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Formal Methods, Community Notes, and the Origins of Mobile Computing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2026-06-12</w:t>
      </w:r>
    </w:p>
    <w:bookmarkStart w:id="38" w:name="X4547aa4f3325bb10cab931c55096aa9b0d4d4cf"/>
    <w:p>
      <w:pPr>
        <w:pStyle w:val="Heading1"/>
      </w:pPr>
      <w:r>
        <w:t xml:space="preserve">Formal Methods, Community Notes, and the Origins of Mobile Computing</w:t>
      </w:r>
    </w:p>
    <w:p>
      <w:pPr>
        <w:pStyle w:val="FirstParagraph"/>
      </w:pPr>
      <w:r>
        <w:rPr>
          <w:iCs/>
          <w:i/>
        </w:rPr>
        <w:t xml:space="preserve">By Recommended Reading from Tech Founders • June 12, 2026</w:t>
      </w:r>
    </w:p>
    <w:p>
      <w:pPr>
        <w:pStyle w:val="BodyText"/>
      </w:pPr>
      <w:r>
        <w:t xml:space="preserve">Today’s strongest organic recommendations centered on technical rigor and system design: Paul Graham on Jane Street’s formal methods writing, Elon Musk on a TED talk about Community Notes, and Tony Fadell on the General Magic documentary.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cleanest recommendations were explanatory rather than generic: one resource on formal methods, one on how Community Notes works, and one documentary Tony Fadell used to explain how early mobile teams were</w:t>
      </w:r>
      <w:r>
        <w:t xml:space="preserve"> </w:t>
      </w:r>
      <w:r>
        <w:t xml:space="preserve">“</w:t>
      </w:r>
      <w:r>
        <w:t xml:space="preserve">building the iPhone 15 years too early</w:t>
      </w:r>
      <w:r>
        <w:t xml:space="preserve">”</w:t>
      </w:r>
      <w:r>
        <w:t xml:space="preserve"> </w:t>
      </w:r>
      <w:r>
        <w:t xml:space="preserve">[1, 2, 3]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jane-street-blog-post-on-formal-methods"/>
    <w:p>
      <w:pPr>
        <w:pStyle w:val="Heading3"/>
      </w:pPr>
      <w:r>
        <w:t xml:space="preserve">Jane Street blog post on formal methods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Jane Street blog post on formal methods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 post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Jane Street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https://blog.janestreet.com/formal-methods-at-jane-street-index/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Paul Graham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Graham argued that AI will increase both the need for formal methods and the supply of tools that make them cheaper to use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recommendation today because it came with a clear thesis about how AI changes engineering practice, not just a link to save [1]</w:t>
      </w:r>
    </w:p>
    <w:p>
      <w:pPr>
        <w:pStyle w:val="BlockText"/>
      </w:pPr>
      <w:r>
        <w:t xml:space="preserve">“</w:t>
      </w:r>
      <w:r>
        <w:t xml:space="preserve">Interesting. AI will in effect increase both supply and demand for formal methods. You need them more, but you also have tools that make them cheaper.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31" w:name="two-more-high-signal-picks"/>
    <w:p>
      <w:pPr>
        <w:pStyle w:val="Heading2"/>
      </w:pPr>
      <w:r>
        <w:t xml:space="preserve">Two more high-signal picks</w:t>
      </w:r>
    </w:p>
    <w:bookmarkStart w:id="25" w:name="X09867127b07c37b97be39d408437e0616df5dd5"/>
    <w:p>
      <w:pPr>
        <w:pStyle w:val="Heading3"/>
      </w:pPr>
      <w:r>
        <w:rPr>
          <w:iCs/>
          <w:i/>
        </w:rPr>
        <w:t xml:space="preserve">How Community Notes reduce viral misinformation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How Community Notes reduce viral misinformation</w:t>
      </w:r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TED talk / video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Keith Coleman, Jay Baxter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https://www.ted.com/talks/keith_coleman_jay_baxter_how_community_notes_reduce_viral_misinformation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 called it a great interview about how Community Notes works and said it was</w:t>
      </w:r>
      <w:r>
        <w:t xml:space="preserve"> </w:t>
      </w:r>
      <w:r>
        <w:t xml:space="preserve">“</w:t>
      </w:r>
      <w:r>
        <w:t xml:space="preserve">super helpful for truth-seeking</w:t>
      </w:r>
      <w:r>
        <w:t xml:space="preserve">”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most direct recommendation in today’s set for understanding a credibility system that the talk itself says is aimed at reducing viral misinformation [4, 2]</w:t>
      </w:r>
    </w:p>
    <w:bookmarkEnd w:id="25"/>
    <w:bookmarkStart w:id="30" w:name="general-magic"/>
    <w:p>
      <w:pPr>
        <w:pStyle w:val="Heading3"/>
      </w:pPr>
      <w:r>
        <w:rPr>
          <w:iCs/>
          <w:i/>
        </w:rPr>
        <w:t xml:space="preserve">General Magic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General Magic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Documentary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provided in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Tony Fadell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Fadell said it is a film</w:t>
      </w:r>
      <w:r>
        <w:t xml:space="preserve"> </w:t>
      </w:r>
      <w:r>
        <w:t xml:space="preserve">“</w:t>
      </w:r>
      <w:r>
        <w:t xml:space="preserve">that everybody should watch</w:t>
      </w:r>
      <w:r>
        <w:t xml:space="preserve">”</w:t>
      </w:r>
      <w:r>
        <w:t xml:space="preserve"> </w:t>
      </w:r>
      <w:r>
        <w:t xml:space="preserve">while explaining that the General Magic team was solving iPhone-like problems long before the market was ready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clearest historical recommendation today: Fadell used it to point readers back to an earlier wave of mobile product work and the problems those teams were already trying to solve [3]</w:t>
      </w:r>
      <w:r>
        <w:t xml:space="preserve"> </w:t>
      </w:r>
      <w:hyperlink r:id="rId29">
        <w:r>
          <w:drawing>
            <wp:inline>
              <wp:extent cx="5334000" cy="4000500"/>
              <wp:effectExtent b="0" l="0" r="0" t="0"/>
              <wp:docPr descr="“We Had to Kill the Ipod To Save Apple”, iPod &amp; iPhone Inventor, Tony Fadell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LnrhvMT2r84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We Had to Kill the Ipod To Save Apple</w:t>
      </w:r>
      <w:r>
        <w:rPr>
          <w:iCs/>
          <w:i/>
        </w:rPr>
        <w:t xml:space="preserve">”</w:t>
      </w:r>
      <w:r>
        <w:rPr>
          <w:iCs/>
          <w:i/>
        </w:rPr>
        <w:t xml:space="preserve">, iPod &amp; iPhone Inventor, Tony Fadell (20:25)</w:t>
      </w:r>
    </w:p>
    <w:bookmarkEnd w:id="30"/>
    <w:bookmarkEnd w:id="31"/>
    <w:bookmarkStart w:id="37" w:name="why-this-set-matters"/>
    <w:p>
      <w:pPr>
        <w:pStyle w:val="Heading2"/>
      </w:pPr>
      <w:r>
        <w:t xml:space="preserve">Why this set matters</w:t>
      </w:r>
    </w:p>
    <w:p>
      <w:pPr>
        <w:pStyle w:val="FirstParagraph"/>
      </w:pPr>
      <w:r>
        <w:t xml:space="preserve">The common thread today was</w:t>
      </w:r>
      <w:r>
        <w:t xml:space="preserve"> </w:t>
      </w:r>
      <w:r>
        <w:rPr>
          <w:bCs/>
          <w:b/>
        </w:rPr>
        <w:t xml:space="preserve">systems thinking</w:t>
      </w:r>
      <w:r>
        <w:t xml:space="preserve">: Paul Graham on technical rigor, Elon Musk on truth-seeking infrastructure, and Tony Fadell on an earlier attempt at mobile computing [1, 2, 3]</w:t>
      </w:r>
    </w:p>
    <w:p>
      <w:r>
        <w:pict>
          <v:rect style="width:0;height:1.5pt" o:hralign="center" o:hrstd="t" o:hr="t"/>
        </w:pict>
      </w:r>
    </w:p>
    <w:bookmarkStart w:id="3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@paulg</w:t>
        </w:r>
      </w:hyperlink>
    </w:p>
    <w:p>
      <w:pPr>
        <w:numPr>
          <w:ilvl w:val="0"/>
          <w:numId w:val="1004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4"/>
        </w:numPr>
        <w:pStyle w:val="Compact"/>
      </w:pPr>
      <w:hyperlink r:id="rId34">
        <w:r>
          <w:rPr>
            <w:rStyle w:val="Hyperlink"/>
          </w:rPr>
          <w:t xml:space="preserve">“</w:t>
        </w:r>
        <w:r>
          <w:rPr>
            <w:rStyle w:val="Hyperlink"/>
          </w:rPr>
          <w:t xml:space="preserve">We Had to Kill the Ipod To Save Apple</w:t>
        </w:r>
        <w:r>
          <w:rPr>
            <w:rStyle w:val="Hyperlink"/>
          </w:rPr>
          <w:t xml:space="preserve">”</w:t>
        </w:r>
        <w:r>
          <w:rPr>
            <w:rStyle w:val="Hyperlink"/>
          </w:rPr>
          <w:t xml:space="preserve">, iPod &amp; iPhone Inventor, Tony Fadell</w:t>
        </w:r>
      </w:hyperlink>
    </w:p>
    <w:p>
      <w:pPr>
        <w:numPr>
          <w:ilvl w:val="0"/>
          <w:numId w:val="1004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@jaybaxter</w:t>
        </w:r>
      </w:hyperlink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21" Target="https://blog.janestreet.com/formal-methods-at-jane-street-index/" TargetMode="External" /><Relationship Type="http://schemas.openxmlformats.org/officeDocument/2006/relationships/hyperlink" Id="rId24" Target="https://www.ted.com/talks/keith_coleman_jay_baxter_how_community_notes_reduce_viral_misinformation" TargetMode="External" /><Relationship Type="http://schemas.openxmlformats.org/officeDocument/2006/relationships/hyperlink" Id="rId34" Target="https://www.youtube.com/watch?v=LnrhvMT2r84" TargetMode="External" /><Relationship Type="http://schemas.openxmlformats.org/officeDocument/2006/relationships/hyperlink" Id="rId33" Target="https://x.com/elonmusk/status/2065121260464439497" TargetMode="External" /><Relationship Type="http://schemas.openxmlformats.org/officeDocument/2006/relationships/hyperlink" Id="rId35" Target="https://x.com/jaybaxter/status/2064820913347199446" TargetMode="External" /><Relationship Type="http://schemas.openxmlformats.org/officeDocument/2006/relationships/hyperlink" Id="rId32" Target="https://x.com/paulg/status/2065185039046877542" TargetMode="External" /><Relationship Type="http://schemas.openxmlformats.org/officeDocument/2006/relationships/hyperlink" Id="rId29" Target="https://youtube.com/watch?v=LnrhvMT2r84&amp;t=122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blog.janestreet.com/formal-methods-at-jane-street-index/" TargetMode="External" /><Relationship Type="http://schemas.openxmlformats.org/officeDocument/2006/relationships/hyperlink" Id="rId24" Target="https://www.ted.com/talks/keith_coleman_jay_baxter_how_community_notes_reduce_viral_misinformation" TargetMode="External" /><Relationship Type="http://schemas.openxmlformats.org/officeDocument/2006/relationships/hyperlink" Id="rId34" Target="https://www.youtube.com/watch?v=LnrhvMT2r84" TargetMode="External" /><Relationship Type="http://schemas.openxmlformats.org/officeDocument/2006/relationships/hyperlink" Id="rId33" Target="https://x.com/elonmusk/status/2065121260464439497" TargetMode="External" /><Relationship Type="http://schemas.openxmlformats.org/officeDocument/2006/relationships/hyperlink" Id="rId35" Target="https://x.com/jaybaxter/status/2064820913347199446" TargetMode="External" /><Relationship Type="http://schemas.openxmlformats.org/officeDocument/2006/relationships/hyperlink" Id="rId32" Target="https://x.com/paulg/status/2065185039046877542" TargetMode="External" /><Relationship Type="http://schemas.openxmlformats.org/officeDocument/2006/relationships/hyperlink" Id="rId29" Target="https://youtube.com/watch?v=LnrhvMT2r84&amp;t=122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Methods, Community Notes, and the Origins of Mobile Computing</dc:title>
  <dc:creator>Recommended Reading from Tech Founders</dc:creator>
  <cp:keywords/>
  <dcterms:created xsi:type="dcterms:W3CDTF">2026-06-12T18:37:04Z</dcterms:created>
  <dcterms:modified xsi:type="dcterms:W3CDTF">2026-06-12T18:37:04Z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2026-06-12</vt:lpwstr>
  </property>
</Properties>
</file>