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Founder fundamentals: resilience under pressure, innovation “bibles,” and surprise-driven career thinking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2026-02-27</w:t>
      </w:r>
    </w:p>
    <w:bookmarkStart w:id="84" w:name="Xc84dff39d4956d515a851a59c3891de18e77328"/>
    <w:p>
      <w:pPr>
        <w:pStyle w:val="Heading1"/>
      </w:pPr>
      <w:r>
        <w:t xml:space="preserve">Founder fundamentals: resilience under pressure, innovation</w:t>
      </w:r>
      <w:r>
        <w:t xml:space="preserve"> </w:t>
      </w:r>
      <w:r>
        <w:t xml:space="preserve">“</w:t>
      </w:r>
      <w:r>
        <w:t xml:space="preserve">bibles,</w:t>
      </w:r>
      <w:r>
        <w:t xml:space="preserve">”</w:t>
      </w:r>
      <w:r>
        <w:t xml:space="preserve"> </w:t>
      </w:r>
      <w:r>
        <w:t xml:space="preserve">and surprise-driven career thinking</w:t>
      </w:r>
    </w:p>
    <w:p>
      <w:pPr>
        <w:pStyle w:val="FirstParagraph"/>
      </w:pPr>
      <w:r>
        <w:rPr>
          <w:iCs/>
          <w:i/>
        </w:rPr>
        <w:t xml:space="preserve">By Recommended Reading from Tech Founders • February 27, 2026</w:t>
      </w:r>
    </w:p>
    <w:p>
      <w:pPr>
        <w:pStyle w:val="BodyText"/>
      </w:pPr>
      <w:r>
        <w:t xml:space="preserve">Today’s strongest cluster is founder/operator fundamentals: two separate leaders pointed to</w:t>
      </w:r>
      <w:r>
        <w:t xml:space="preserve"> </w:t>
      </w:r>
      <w:r>
        <w:rPr>
          <w:iCs/>
          <w:i/>
        </w:rPr>
        <w:t xml:space="preserve">The Hard Thing About Hard Things</w:t>
      </w:r>
      <w:r>
        <w:t xml:space="preserve"> </w:t>
      </w:r>
      <w:r>
        <w:t xml:space="preserve">for managing psychology under pressure, alongside a</w:t>
      </w:r>
      <w:r>
        <w:t xml:space="preserve"> </w:t>
      </w:r>
      <w:r>
        <w:t xml:space="preserve">“</w:t>
      </w:r>
      <w:r>
        <w:t xml:space="preserve">re-read forever</w:t>
      </w:r>
      <w:r>
        <w:t xml:space="preserve">”</w:t>
      </w:r>
      <w:r>
        <w:t xml:space="preserve"> </w:t>
      </w:r>
      <w:r>
        <w:t xml:space="preserve">endorsement of Christensen’s innovation classics. Also included: Carse on embracing surprise, Balaji’s picks on regulators and political economy, and an unusually candid AI user interview video.</w:t>
      </w:r>
    </w:p>
    <w:bookmarkStart w:id="34" w:name="X4ec7bf6735f96752b33df490a553bf0b6fba351"/>
    <w:p>
      <w:pPr>
        <w:pStyle w:val="Heading2"/>
      </w:pPr>
      <w:r>
        <w:t xml:space="preserve">Most compelling recommendation:</w:t>
      </w:r>
      <w:r>
        <w:t xml:space="preserve"> </w:t>
      </w:r>
      <w:r>
        <w:rPr>
          <w:iCs/>
          <w:i/>
        </w:rPr>
        <w:t xml:space="preserve">The Hard Thing About Hard Things</w:t>
      </w:r>
      <w:r>
        <w:t xml:space="preserve"> </w:t>
      </w:r>
      <w:r>
        <w:t xml:space="preserve">— operating psychology when the job gets brutal</w:t>
      </w:r>
    </w:p>
    <w:bookmarkStart w:id="33" w:name="Xd005abdab4d2bac49fdadbc6f414f6f8a25e0a5"/>
    <w:p>
      <w:pPr>
        <w:pStyle w:val="Heading3"/>
      </w:pPr>
      <w:r>
        <w:rPr>
          <w:iCs/>
          <w:i/>
        </w:rPr>
        <w:t xml:space="preserve">The Hard Thing About Hard Things</w:t>
      </w:r>
      <w:r>
        <w:t xml:space="preserve"> </w:t>
      </w:r>
      <w:r>
        <w:t xml:space="preserve">(book) — Ben Horowitz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</w:t>
      </w:r>
      <w:r>
        <w:t xml:space="preserve">: Ben Horowitz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sources (context: recommended in interviews)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</w:t>
      </w:r>
      <w:r>
        <w:t xml:space="preserve">:</w:t>
      </w:r>
    </w:p>
    <w:p>
      <w:pPr>
        <w:numPr>
          <w:ilvl w:val="1"/>
          <w:numId w:val="1002"/>
        </w:numPr>
        <w:pStyle w:val="Compact"/>
      </w:pPr>
      <w:r>
        <w:t xml:space="preserve">Jeetu Patel (on</w:t>
      </w:r>
      <w:r>
        <w:t xml:space="preserve"> </w:t>
      </w:r>
      <w:r>
        <w:rPr>
          <w:iCs/>
          <w:i/>
        </w:rPr>
        <w:t xml:space="preserve">Lenny’s Podcast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20"/>
      </w:r>
    </w:p>
    <w:p>
      <w:pPr>
        <w:numPr>
          <w:ilvl w:val="1"/>
          <w:numId w:val="1002"/>
        </w:numPr>
        <w:pStyle w:val="Compact"/>
      </w:pPr>
      <w:r>
        <w:t xml:space="preserve">Brian Halligan (in conversation with Horowitz)</w:t>
      </w:r>
      <w:r>
        <w:t xml:space="preserve"> </w:t>
      </w:r>
      <w:r>
        <w:rPr>
          <w:rStyle w:val="FootnoteReference"/>
        </w:rPr>
        <w:footnoteReference w:id="22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</w:t>
      </w:r>
    </w:p>
    <w:p>
      <w:pPr>
        <w:numPr>
          <w:ilvl w:val="1"/>
          <w:numId w:val="1003"/>
        </w:numPr>
        <w:pStyle w:val="Compact"/>
      </w:pPr>
      <w:r>
        <w:t xml:space="preserve">Patel highlighted the book as guidance for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how you manage your psychology when things get hard.</w:t>
      </w:r>
      <w:r>
        <w:rPr>
          <w:bCs/>
          <w:b/>
        </w:rPr>
        <w:t xml:space="preserve">”</w:t>
      </w:r>
      <w:r>
        <w:t xml:space="preserve"> </w:t>
      </w:r>
      <w:r>
        <w:rPr>
          <w:rStyle w:val="FootnoteReference"/>
        </w:rPr>
        <w:footnoteReference w:id="24"/>
      </w:r>
    </w:p>
    <w:p>
      <w:pPr>
        <w:numPr>
          <w:ilvl w:val="1"/>
          <w:numId w:val="1003"/>
        </w:numPr>
        <w:pStyle w:val="Compact"/>
      </w:pPr>
      <w:r>
        <w:t xml:space="preserve">Halligan said he read it while</w:t>
      </w:r>
      <w:r>
        <w:t xml:space="preserve"> </w:t>
      </w:r>
      <w:r>
        <w:rPr>
          <w:bCs/>
          <w:b/>
        </w:rPr>
        <w:t xml:space="preserve">running HubSpot</w:t>
      </w:r>
      <w:r>
        <w:t xml:space="preserve">,</w:t>
      </w:r>
      <w:r>
        <w:t xml:space="preserve"> </w:t>
      </w:r>
      <w:r>
        <w:t xml:space="preserve">“</w:t>
      </w:r>
      <w:r>
        <w:t xml:space="preserve">thought it was really good,</w:t>
      </w:r>
      <w:r>
        <w:t xml:space="preserve">”</w:t>
      </w:r>
      <w:r>
        <w:t xml:space="preserve"> </w:t>
      </w:r>
      <w:r>
        <w:t xml:space="preserve">and referenced the book’s stance that it’s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not a fan of the idea of hiring a COO.</w:t>
      </w:r>
      <w:r>
        <w:rPr>
          <w:bCs/>
          <w:b/>
        </w:rPr>
        <w:t xml:space="preserve">”</w:t>
      </w:r>
      <w:r>
        <w:t xml:space="preserve"> </w:t>
      </w:r>
      <w:r>
        <w:rPr>
          <w:rStyle w:val="FootnoteReference"/>
        </w:rPr>
        <w:footnoteReference w:id="25"/>
      </w:r>
      <w:r>
        <w:rPr>
          <w:rStyle w:val="FootnoteReference"/>
        </w:rPr>
        <w:footnoteReference w:id="26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</w:t>
      </w:r>
      <w:r>
        <w:t xml:space="preserve">: This is a rare</w:t>
      </w:r>
      <w:r>
        <w:t xml:space="preserve"> </w:t>
      </w:r>
      <w:r>
        <w:t xml:space="preserve">“</w:t>
      </w:r>
      <w:r>
        <w:t xml:space="preserve">two independent operator endorsements</w:t>
      </w:r>
      <w:r>
        <w:t xml:space="preserve">”</w:t>
      </w:r>
      <w:r>
        <w:t xml:space="preserve"> </w:t>
      </w:r>
      <w:r>
        <w:t xml:space="preserve">pattern—and both endorsements point to the same underlying value: decision-making and leadership</w:t>
      </w:r>
      <w:r>
        <w:t xml:space="preserve"> </w:t>
      </w:r>
      <w:r>
        <w:rPr>
          <w:iCs/>
          <w:i/>
        </w:rPr>
        <w:t xml:space="preserve">under stress</w:t>
      </w:r>
      <w:r>
        <w:t xml:space="preserve">, not in ideal conditions.</w:t>
      </w:r>
      <w:r>
        <w:t xml:space="preserve"> </w:t>
      </w:r>
      <w:r>
        <w:rPr>
          <w:rStyle w:val="FootnoteReference"/>
        </w:rPr>
        <w:footnoteReference w:id="27"/>
      </w:r>
      <w:r>
        <w:rPr>
          <w:rStyle w:val="FootnoteReference"/>
        </w:rPr>
        <w:footnoteReference w:id="28"/>
      </w:r>
    </w:p>
    <w:p>
      <w:pPr>
        <w:pStyle w:val="FirstParagraph"/>
      </w:pPr>
      <w:hyperlink r:id="rId32">
        <w:r>
          <w:drawing>
            <wp:inline>
              <wp:extent cx="5334000" cy="4000500"/>
              <wp:effectExtent b="0" l="0" r="0" t="0"/>
              <wp:docPr descr="AI is critical for humanity’s survival: Cisco President on the AI revolution | Jeetu Patel" title="" id="30" name="Picture"/>
              <a:graphic>
                <a:graphicData uri="http://schemas.openxmlformats.org/drawingml/2006/picture">
                  <pic:pic>
                    <pic:nvPicPr>
                      <pic:cNvPr descr="https://img.youtube.com/vi/ylNKlBlkFas/hqdefault.jpg" id="3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AI is critical for humanity’s survival: Cisco President on the AI revolution | Jeetu Patel (79:29)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40" w:name="X835256fcc52adfa9bd8945b1ffaa10403746691"/>
    <w:p>
      <w:pPr>
        <w:pStyle w:val="Heading2"/>
      </w:pPr>
      <w:r>
        <w:t xml:space="preserve">Strategy classics that leaders treat as foundational</w:t>
      </w:r>
    </w:p>
    <w:bookmarkStart w:id="39" w:name="Xb43688917b4f8f64d2933e6bf0f0683eec4f7b7"/>
    <w:p>
      <w:pPr>
        <w:pStyle w:val="Heading3"/>
      </w:pPr>
      <w:r>
        <w:rPr>
          <w:iCs/>
          <w:i/>
        </w:rPr>
        <w:t xml:space="preserve">The Innovator’s Dilemma</w:t>
      </w:r>
      <w:r>
        <w:t xml:space="preserve"> </w:t>
      </w:r>
      <w:r>
        <w:t xml:space="preserve">+</w:t>
      </w:r>
      <w:r>
        <w:t xml:space="preserve"> </w:t>
      </w:r>
      <w:r>
        <w:rPr>
          <w:iCs/>
          <w:i/>
        </w:rPr>
        <w:t xml:space="preserve">The Innovator’s Solution</w:t>
      </w:r>
      <w:r>
        <w:t xml:space="preserve"> </w:t>
      </w:r>
      <w:r>
        <w:t xml:space="preserve">(books) — Clayton Christensen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</w:t>
      </w:r>
      <w:r>
        <w:t xml:space="preserve">: Books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</w:t>
      </w:r>
      <w:r>
        <w:t xml:space="preserve">: Clayton Christensen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sources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</w:t>
      </w:r>
      <w:r>
        <w:t xml:space="preserve">: Jeetu Patel</w:t>
      </w:r>
      <w:r>
        <w:t xml:space="preserve"> </w:t>
      </w:r>
      <w:r>
        <w:rPr>
          <w:rStyle w:val="FootnoteReference"/>
        </w:rPr>
        <w:footnoteReference w:id="35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Patel called these books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the Bible in Tech</w:t>
      </w:r>
      <w:r>
        <w:rPr>
          <w:bCs/>
          <w:b/>
        </w:rPr>
        <w:t xml:space="preserve">”</w:t>
      </w:r>
      <w:r>
        <w:t xml:space="preserve"> </w:t>
      </w:r>
      <w:r>
        <w:t xml:space="preserve">and said he recommends</w:t>
      </w:r>
      <w:r>
        <w:t xml:space="preserve"> </w:t>
      </w:r>
      <w:r>
        <w:rPr>
          <w:bCs/>
          <w:b/>
        </w:rPr>
        <w:t xml:space="preserve">re-reading them every few years.</w:t>
      </w:r>
      <w:r>
        <w:t xml:space="preserve"> </w:t>
      </w:r>
      <w:r>
        <w:rPr>
          <w:rStyle w:val="FootnoteReference"/>
        </w:rPr>
        <w:footnoteReference w:id="36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</w:t>
      </w:r>
      <w:r>
        <w:t xml:space="preserve">: A</w:t>
      </w:r>
      <w:r>
        <w:t xml:space="preserve"> </w:t>
      </w:r>
      <w:r>
        <w:t xml:space="preserve">“</w:t>
      </w:r>
      <w:r>
        <w:t xml:space="preserve">re-read every few years</w:t>
      </w:r>
      <w:r>
        <w:t xml:space="preserve">”</w:t>
      </w:r>
      <w:r>
        <w:t xml:space="preserve"> </w:t>
      </w:r>
      <w:r>
        <w:t xml:space="preserve">recommendation is a strong signal that the framework keeps paying off as markets, products, and roles change.</w:t>
      </w:r>
      <w:r>
        <w:t xml:space="preserve"> </w:t>
      </w:r>
      <w:r>
        <w:rPr>
          <w:rStyle w:val="FootnoteReference"/>
        </w:rPr>
        <w:footnoteReference w:id="37"/>
      </w:r>
    </w:p>
    <w:p>
      <w:pPr>
        <w:pStyle w:val="FirstParagraph"/>
      </w:pPr>
      <w:r>
        <w:t xml:space="preserve">Source context: https://www.youtube.com/watch?v=ylNKlBlkFas</w:t>
      </w:r>
      <w:r>
        <w:t xml:space="preserve"> </w:t>
      </w:r>
      <w:r>
        <w:rPr>
          <w:rStyle w:val="FootnoteReference"/>
        </w:rPr>
        <w:footnoteReference w:id="38"/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7" w:name="Xda996e9a311e45e2dab1771c0cc42992dbfc4e2"/>
    <w:p>
      <w:pPr>
        <w:pStyle w:val="Heading2"/>
      </w:pPr>
      <w:r>
        <w:t xml:space="preserve">Investing + career: staying fluid and using surprise as an input</w:t>
      </w:r>
    </w:p>
    <w:bookmarkStart w:id="46" w:name="X891c459e16a117b6283319aa2c7100da425659e"/>
    <w:p>
      <w:pPr>
        <w:pStyle w:val="Heading3"/>
      </w:pPr>
      <w:r>
        <w:rPr>
          <w:iCs/>
          <w:i/>
        </w:rPr>
        <w:t xml:space="preserve">Finite and Infinite Games</w:t>
      </w:r>
      <w:r>
        <w:t xml:space="preserve"> </w:t>
      </w:r>
      <w:r>
        <w:t xml:space="preserve">(book) — James Carse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Author/creator</w:t>
      </w:r>
      <w:r>
        <w:t xml:space="preserve">: James Carse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</w:t>
      </w:r>
      <w:r>
        <w:t xml:space="preserve">: https://www.generalist.com/p/infinite-games</w:t>
      </w:r>
      <w:r>
        <w:t xml:space="preserve"> </w:t>
      </w:r>
      <w:r>
        <w:rPr>
          <w:rStyle w:val="FootnoteReference"/>
        </w:rPr>
        <w:footnoteReference w:id="41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Who recommended it</w:t>
      </w:r>
      <w:r>
        <w:t xml:space="preserve">: The Generalist author (while announcing he’s joining Hummingbird as a partner)</w:t>
      </w:r>
      <w:r>
        <w:t xml:space="preserve"> </w:t>
      </w:r>
      <w:r>
        <w:rPr>
          <w:rStyle w:val="FootnoteReference"/>
        </w:rPr>
        <w:footnoteReference w:id="43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To be prepared against surprise is to be trained. To be prepared for surprise is to be educated.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4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</w:t>
      </w:r>
      <w:r>
        <w:t xml:space="preserve">: The author explicitly ties the book to a career philosophy centered on</w:t>
      </w:r>
      <w:r>
        <w:t xml:space="preserve"> </w:t>
      </w:r>
      <w:r>
        <w:rPr>
          <w:bCs/>
          <w:b/>
        </w:rPr>
        <w:t xml:space="preserve">fluidity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allowing oneself to be surprised,</w:t>
      </w:r>
      <w:r>
        <w:t xml:space="preserve">”</w:t>
      </w:r>
      <w:r>
        <w:t xml:space="preserve"> </w:t>
      </w:r>
      <w:r>
        <w:t xml:space="preserve">describing his own best paths as a mix of</w:t>
      </w:r>
      <w:r>
        <w:t xml:space="preserve"> </w:t>
      </w:r>
      <w:r>
        <w:t xml:space="preserve">“</w:t>
      </w:r>
      <w:r>
        <w:t xml:space="preserve">shock and inevitability.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5"/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4" w:name="Xeab143261a1c441c8730c4783e934c564834fd6"/>
    <w:p>
      <w:pPr>
        <w:pStyle w:val="Heading2"/>
      </w:pPr>
      <w:r>
        <w:t xml:space="preserve">Institutions, power, and governance: a regulator-focused reading pick</w:t>
      </w:r>
    </w:p>
    <w:bookmarkStart w:id="53" w:name="X07570b15970177db5b174a9dda2e141eb89f9a1"/>
    <w:p>
      <w:pPr>
        <w:pStyle w:val="Heading3"/>
      </w:pPr>
      <w:r>
        <w:rPr>
          <w:iCs/>
          <w:i/>
        </w:rPr>
        <w:t xml:space="preserve">Reputation and Power</w:t>
      </w:r>
      <w:r>
        <w:t xml:space="preserve"> </w:t>
      </w:r>
      <w:r>
        <w:t xml:space="preserve">(book) — Daniel Carpenter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Author/creator</w:t>
      </w:r>
      <w:r>
        <w:t xml:space="preserve">: Daniel Carpenter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sources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Who recommended it</w:t>
      </w:r>
      <w:r>
        <w:t xml:space="preserve">: Balaji Srinivasan</w:t>
      </w:r>
      <w:r>
        <w:t xml:space="preserve"> </w:t>
      </w:r>
      <w:r>
        <w:rPr>
          <w:rStyle w:val="FootnoteReference"/>
        </w:rPr>
        <w:footnoteReference w:id="48"/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Srinivasan called it a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great book</w:t>
      </w:r>
      <w:r>
        <w:rPr>
          <w:bCs/>
          <w:b/>
        </w:rPr>
        <w:t xml:space="preserve">”</w:t>
      </w:r>
      <w:r>
        <w:t xml:space="preserve"> </w:t>
      </w:r>
      <w:r>
        <w:t xml:space="preserve">and noted it’s written by someone</w:t>
      </w:r>
      <w:r>
        <w:t xml:space="preserve"> </w:t>
      </w:r>
      <w:r>
        <w:rPr>
          <w:bCs/>
          <w:b/>
        </w:rPr>
        <w:t xml:space="preserve">more sympathetic to the FDA</w:t>
      </w:r>
      <w:r>
        <w:t xml:space="preserve"> </w:t>
      </w:r>
      <w:r>
        <w:t xml:space="preserve">than he is—then added that the FDA has</w:t>
      </w:r>
      <w:r>
        <w:t xml:space="preserve"> </w:t>
      </w:r>
      <w:r>
        <w:t xml:space="preserve">“</w:t>
      </w:r>
      <w:r>
        <w:t xml:space="preserve">good aspects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bad aspects,</w:t>
      </w:r>
      <w:r>
        <w:t xml:space="preserve">”</w:t>
      </w:r>
      <w:r>
        <w:t xml:space="preserve"> </w:t>
      </w:r>
      <w:r>
        <w:t xml:space="preserve">but these aren’t widely discussed, pointing out:</w:t>
      </w:r>
      <w:r>
        <w:t xml:space="preserve"> </w:t>
      </w:r>
      <w:r>
        <w:t xml:space="preserve">“</w:t>
      </w:r>
      <w:r>
        <w:t xml:space="preserve">when’s the last time we elected the commissioner of the FDA?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0"/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Why it matters</w:t>
      </w:r>
      <w:r>
        <w:t xml:space="preserve">: It’s recommended as a way to reason about regulators via</w:t>
      </w:r>
      <w:r>
        <w:t xml:space="preserve"> </w:t>
      </w:r>
      <w:r>
        <w:rPr>
          <w:bCs/>
          <w:b/>
        </w:rPr>
        <w:t xml:space="preserve">reputation and institutional power</w:t>
      </w:r>
      <w:r>
        <w:t xml:space="preserve">, including views that differ from the recommender’s priors.</w:t>
      </w:r>
      <w:r>
        <w:t xml:space="preserve"> </w:t>
      </w:r>
      <w:r>
        <w:rPr>
          <w:rStyle w:val="FootnoteReference"/>
        </w:rPr>
        <w:footnoteReference w:id="51"/>
      </w:r>
    </w:p>
    <w:p>
      <w:pPr>
        <w:pStyle w:val="FirstParagraph"/>
      </w:pPr>
      <w:r>
        <w:t xml:space="preserve">Source context: https://www.youtube.com/watch?v=vGCqe2fMO6s</w:t>
      </w:r>
      <w:r>
        <w:t xml:space="preserve"> </w:t>
      </w:r>
      <w:r>
        <w:rPr>
          <w:rStyle w:val="FootnoteReference"/>
        </w:rPr>
        <w:footnoteReference w:id="52"/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63" w:name="Xce1bc1493affc4980587e28ed0b21210b85e51e"/>
    <w:p>
      <w:pPr>
        <w:pStyle w:val="Heading2"/>
      </w:pPr>
      <w:r>
        <w:t xml:space="preserve">Political economy + elite psychology (two Balaji picks)</w:t>
      </w:r>
    </w:p>
    <w:bookmarkStart w:id="58" w:name="the-sovereign-individual-book"/>
    <w:p>
      <w:pPr>
        <w:pStyle w:val="Heading3"/>
      </w:pPr>
      <w:r>
        <w:rPr>
          <w:iCs/>
          <w:i/>
        </w:rPr>
        <w:t xml:space="preserve">The Sovereign Individual</w:t>
      </w:r>
      <w:r>
        <w:t xml:space="preserve"> </w:t>
      </w:r>
      <w:r>
        <w:t xml:space="preserve">(book)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Author/creator</w:t>
      </w:r>
      <w:r>
        <w:t xml:space="preserve">: Not specified in sources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sources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Who recommended it</w:t>
      </w:r>
      <w:r>
        <w:t xml:space="preserve">: Balaji Srinivasan</w:t>
      </w:r>
      <w:r>
        <w:t xml:space="preserve"> </w:t>
      </w:r>
      <w:r>
        <w:rPr>
          <w:rStyle w:val="FootnoteReference"/>
        </w:rPr>
        <w:footnoteReference w:id="55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He said he’s</w:t>
      </w:r>
      <w:r>
        <w:t xml:space="preserve"> </w:t>
      </w:r>
      <w:r>
        <w:t xml:space="preserve">“</w:t>
      </w:r>
      <w:r>
        <w:t xml:space="preserve">sympathetic</w:t>
      </w:r>
      <w:r>
        <w:t xml:space="preserve">”</w:t>
      </w:r>
      <w:r>
        <w:t xml:space="preserve"> </w:t>
      </w:r>
      <w:r>
        <w:t xml:space="preserve">to the</w:t>
      </w:r>
      <w:r>
        <w:t xml:space="preserve"> </w:t>
      </w:r>
      <w:r>
        <w:rPr>
          <w:bCs/>
          <w:b/>
        </w:rPr>
        <w:t xml:space="preserve">sovereign individual thesis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likes the book quite a lot</w:t>
      </w:r>
      <w:r>
        <w:t xml:space="preserve">, while also saying he’s increasingly thinking about</w:t>
      </w:r>
      <w:r>
        <w:t xml:space="preserve"> </w:t>
      </w:r>
      <w:r>
        <w:t xml:space="preserve">“</w:t>
      </w:r>
      <w:r>
        <w:t xml:space="preserve">the sovereign collective.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6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Why it matters</w:t>
      </w:r>
      <w:r>
        <w:t xml:space="preserve">: Recommended as a serious framing—even as the recommender signals an active evolution of the thesis toward collective forms.</w:t>
      </w:r>
      <w:r>
        <w:t xml:space="preserve"> </w:t>
      </w:r>
      <w:r>
        <w:rPr>
          <w:rStyle w:val="FootnoteReference"/>
        </w:rPr>
        <w:footnoteReference w:id="57"/>
      </w:r>
    </w:p>
    <w:bookmarkEnd w:id="58"/>
    <w:bookmarkStart w:id="62" w:name="born-rich-documentary-film-jamie-johnson"/>
    <w:p>
      <w:pPr>
        <w:pStyle w:val="Heading3"/>
      </w:pPr>
      <w:r>
        <w:rPr>
          <w:iCs/>
          <w:i/>
        </w:rPr>
        <w:t xml:space="preserve">Born Rich</w:t>
      </w:r>
      <w:r>
        <w:t xml:space="preserve"> </w:t>
      </w:r>
      <w:r>
        <w:t xml:space="preserve">(documentary film) — Jamie Johnson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Content type</w:t>
      </w:r>
      <w:r>
        <w:t xml:space="preserve">: Documentary film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Author/creator</w:t>
      </w:r>
      <w:r>
        <w:t xml:space="preserve">: Jamie Johnson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sources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Who recommended it</w:t>
      </w:r>
      <w:r>
        <w:t xml:space="preserve">: Balaji Srinivasan</w:t>
      </w:r>
      <w:r>
        <w:t xml:space="preserve"> </w:t>
      </w:r>
      <w:r>
        <w:rPr>
          <w:rStyle w:val="FootnoteReference"/>
        </w:rPr>
        <w:footnoteReference w:id="59"/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Srinivasan described it as an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interesting movie</w:t>
      </w:r>
      <w:r>
        <w:rPr>
          <w:bCs/>
          <w:b/>
        </w:rPr>
        <w:t xml:space="preserve">”</w:t>
      </w:r>
      <w:r>
        <w:t xml:space="preserve"> </w:t>
      </w:r>
      <w:r>
        <w:t xml:space="preserve">about Jamie Johnson (described as an heir to the Johnson &amp; Johnson family) exploring</w:t>
      </w:r>
      <w:r>
        <w:t xml:space="preserve"> </w:t>
      </w:r>
      <w:r>
        <w:rPr>
          <w:bCs/>
          <w:b/>
        </w:rPr>
        <w:t xml:space="preserve">guilt about having lots of money.</w:t>
      </w:r>
      <w:r>
        <w:t xml:space="preserve"> </w:t>
      </w:r>
      <w:r>
        <w:rPr>
          <w:rStyle w:val="FootnoteReference"/>
        </w:rPr>
        <w:footnoteReference w:id="60"/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Why it matters</w:t>
      </w:r>
      <w:r>
        <w:t xml:space="preserve">: A concrete, narrative-format recommendation for understanding how wealth and identity can interact—useful context for founders/investors who operate around extreme outcomes.</w:t>
      </w:r>
      <w:r>
        <w:t xml:space="preserve"> </w:t>
      </w:r>
      <w:r>
        <w:rPr>
          <w:rStyle w:val="FootnoteReference"/>
        </w:rPr>
        <w:footnoteReference w:id="61"/>
      </w:r>
    </w:p>
    <w:p>
      <w:r>
        <w:pict>
          <v:rect style="width:0;height:1.5pt" o:hralign="center" o:hrstd="t" o:hr="t"/>
        </w:pict>
      </w:r>
    </w:p>
    <w:bookmarkEnd w:id="62"/>
    <w:bookmarkEnd w:id="63"/>
    <w:bookmarkStart w:id="72" w:name="X9c4f47cacb759f6c34ca45e5191b10f361fe6ff"/>
    <w:p>
      <w:pPr>
        <w:pStyle w:val="Heading2"/>
      </w:pPr>
      <w:r>
        <w:t xml:space="preserve">AI in the real world: an unpolished user interview worth watching</w:t>
      </w:r>
    </w:p>
    <w:bookmarkStart w:id="71" w:name="user-interview-3-video-avi-schiffmann"/>
    <w:p>
      <w:pPr>
        <w:pStyle w:val="Heading3"/>
      </w:pPr>
      <w:r>
        <w:t xml:space="preserve">“</w:t>
      </w:r>
      <w:r>
        <w:t xml:space="preserve">User Interview #3</w:t>
      </w:r>
      <w:r>
        <w:t xml:space="preserve">”</w:t>
      </w:r>
      <w:r>
        <w:t xml:space="preserve"> </w:t>
      </w:r>
      <w:r>
        <w:t xml:space="preserve">(video) — Avi Schiffmann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Content type</w:t>
      </w:r>
      <w:r>
        <w:t xml:space="preserve">: Short video (posted on X)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Author/creator</w:t>
      </w:r>
      <w:r>
        <w:t xml:space="preserve">: Avi Schiffmann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Link/URL</w:t>
      </w:r>
      <w:r>
        <w:t xml:space="preserve">: https://x.com/AviSchiffmann/status/2026798365489725742</w:t>
      </w:r>
      <w:r>
        <w:t xml:space="preserve"> </w:t>
      </w:r>
      <w:r>
        <w:rPr>
          <w:rStyle w:val="FootnoteReference"/>
        </w:rPr>
        <w:footnoteReference w:id="64"/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Who recommended it</w:t>
      </w:r>
      <w:r>
        <w:t xml:space="preserve">: Garry Tan</w:t>
      </w:r>
      <w:r>
        <w:t xml:space="preserve"> </w:t>
      </w:r>
      <w:r>
        <w:rPr>
          <w:rStyle w:val="FootnoteReference"/>
        </w:rPr>
        <w:footnoteReference w:id="66"/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</w:t>
      </w:r>
    </w:p>
    <w:p>
      <w:pPr>
        <w:numPr>
          <w:ilvl w:val="1"/>
          <w:numId w:val="1011"/>
        </w:numPr>
        <w:pStyle w:val="Compact"/>
      </w:pPr>
      <w:r>
        <w:t xml:space="preserve">Tan emphasized it’s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not the happy demo path</w:t>
      </w:r>
      <w:r>
        <w:rPr>
          <w:bCs/>
          <w:b/>
        </w:rP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it’s real.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7"/>
      </w:r>
    </w:p>
    <w:p>
      <w:pPr>
        <w:numPr>
          <w:ilvl w:val="1"/>
          <w:numId w:val="1011"/>
        </w:numPr>
        <w:pStyle w:val="Compact"/>
      </w:pPr>
      <w:r>
        <w:t xml:space="preserve">The punchline he pulled out: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AI: Doesn’t get tired, doesn’t ghost.</w:t>
      </w:r>
      <w:r>
        <w:rPr>
          <w:bCs/>
          <w:b/>
        </w:rPr>
        <w:t xml:space="preserve">”</w:t>
      </w:r>
      <w:r>
        <w:t xml:space="preserve"> </w:t>
      </w:r>
      <w:r>
        <w:rPr>
          <w:rStyle w:val="FootnoteReference"/>
        </w:rPr>
        <w:footnoteReference w:id="68"/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Why it matters</w:t>
      </w:r>
      <w:r>
        <w:t xml:space="preserve">: A strong signal for people tracking AI adoption: the recommendation is explicitly about</w:t>
      </w:r>
      <w:r>
        <w:t xml:space="preserve"> </w:t>
      </w:r>
      <w:r>
        <w:rPr>
          <w:iCs/>
          <w:i/>
        </w:rPr>
        <w:t xml:space="preserve">authentic</w:t>
      </w:r>
      <w:r>
        <w:t xml:space="preserve"> </w:t>
      </w:r>
      <w:r>
        <w:t xml:space="preserve">usage and behavior in practice, not launch-video polish.</w:t>
      </w:r>
      <w:r>
        <w:t xml:space="preserve"> </w:t>
      </w:r>
      <w:r>
        <w:rPr>
          <w:rStyle w:val="FootnoteReference"/>
        </w:rPr>
        <w:footnoteReference w:id="69"/>
      </w:r>
      <w:r>
        <w:rPr>
          <w:rStyle w:val="FootnoteReference"/>
        </w:rPr>
        <w:footnoteReference w:id="70"/>
      </w:r>
    </w:p>
    <w:p>
      <w:r>
        <w:pict>
          <v:rect style="width:0;height:1.5pt" o:hralign="center" o:hrstd="t" o:hr="t"/>
        </w:pict>
      </w:r>
    </w:p>
    <w:bookmarkEnd w:id="71"/>
    <w:bookmarkEnd w:id="72"/>
    <w:bookmarkStart w:id="83" w:name="Xe82af2af4c69d12bb48abadf099076f4a8e9313"/>
    <w:p>
      <w:pPr>
        <w:pStyle w:val="Heading2"/>
      </w:pPr>
      <w:r>
        <w:t xml:space="preserve">Resurfaced signal: founder writing clarity as a diligence input</w:t>
      </w:r>
    </w:p>
    <w:bookmarkStart w:id="81" w:name="X268185c055a1db6911ccbb2b0671714fab6603d"/>
    <w:p>
      <w:pPr>
        <w:pStyle w:val="Heading3"/>
      </w:pPr>
      <w:r>
        <w:t xml:space="preserve">Amazon’s</w:t>
      </w:r>
      <w:r>
        <w:t xml:space="preserve"> </w:t>
      </w:r>
      <w:r>
        <w:t xml:space="preserve">“</w:t>
      </w:r>
      <w:r>
        <w:t xml:space="preserve">’97 shareholder letter</w:t>
      </w:r>
      <w:r>
        <w:t xml:space="preserve">”</w:t>
      </w:r>
      <w:r>
        <w:t xml:space="preserve"> </w:t>
      </w:r>
      <w:r>
        <w:t xml:space="preserve">(shareholder letter) — Jeff Bezos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Content type</w:t>
      </w:r>
      <w:r>
        <w:t xml:space="preserve">: Shareholder letter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Author/creator</w:t>
      </w:r>
      <w:r>
        <w:t xml:space="preserve">: Jeff Bezos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sources (context: discussed in an X post)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Who recommended it</w:t>
      </w:r>
      <w:r>
        <w:t xml:space="preserve">: Patrick O’Shaughnessy, relaying Dan Sundheim (D1 Capital;</w:t>
      </w:r>
      <w:r>
        <w:t xml:space="preserve"> </w:t>
      </w:r>
      <w:r>
        <w:t xml:space="preserve">“</w:t>
      </w:r>
      <w:r>
        <w:t xml:space="preserve">manages over $30B across public and private markets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73"/>
      </w:r>
      <w:r>
        <w:rPr>
          <w:rStyle w:val="FootnoteReference"/>
        </w:rPr>
        <w:footnoteReference w:id="75"/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The post argues that founders who can</w:t>
      </w:r>
      <w:r>
        <w:t xml:space="preserve"> </w:t>
      </w:r>
      <w:r>
        <w:rPr>
          <w:bCs/>
          <w:b/>
        </w:rPr>
        <w:t xml:space="preserve">write clearly</w:t>
      </w:r>
      <w:r>
        <w:t xml:space="preserve"> </w:t>
      </w:r>
      <w:r>
        <w:t xml:space="preserve">are</w:t>
      </w:r>
      <w:r>
        <w:t xml:space="preserve"> </w:t>
      </w:r>
      <w:r>
        <w:t xml:space="preserve">“</w:t>
      </w:r>
      <w:r>
        <w:t xml:space="preserve">rare,</w:t>
      </w:r>
      <w:r>
        <w:t xml:space="preserve">”</w:t>
      </w:r>
      <w:r>
        <w:t xml:space="preserve"> </w:t>
      </w:r>
      <w:r>
        <w:t xml:space="preserve">and claims that</w:t>
      </w:r>
      <w:r>
        <w:t xml:space="preserve"> </w:t>
      </w:r>
      <w:r>
        <w:t xml:space="preserve">“</w:t>
      </w:r>
      <w:r>
        <w:t xml:space="preserve">the only signal that mattered early in Amazon was the ’97 shareholder letter.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7"/>
      </w:r>
      <w:r>
        <w:rPr>
          <w:rStyle w:val="FootnoteReference"/>
        </w:rPr>
        <w:footnoteReference w:id="78"/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Why it matters</w:t>
      </w:r>
      <w:r>
        <w:t xml:space="preserve">: This is another instance of long-form writing being elevated as an early, high-signal artifact when other signals may be noisy.</w:t>
      </w:r>
      <w:r>
        <w:t xml:space="preserve"> </w:t>
      </w:r>
      <w:r>
        <w:rPr>
          <w:rStyle w:val="FootnoteReference"/>
        </w:rPr>
        <w:footnoteReference w:id="79"/>
      </w:r>
    </w:p>
    <w:p>
      <w:pPr>
        <w:pStyle w:val="FirstParagraph"/>
      </w:pPr>
      <w:r>
        <w:t xml:space="preserve">Source post: https://x.com/patrick_oshag/status/2027057100979859525</w:t>
      </w:r>
      <w:r>
        <w:t xml:space="preserve"> </w:t>
      </w:r>
      <w:r>
        <w:rPr>
          <w:rStyle w:val="FootnoteReference"/>
        </w:rPr>
        <w:footnoteReference w:id="80"/>
      </w:r>
    </w:p>
    <w:p>
      <w:r>
        <w:pict>
          <v:rect style="width:0;height:1.5pt" o:hralign="center" o:hrstd="t" o:hr="t"/>
        </w:pict>
      </w:r>
    </w:p>
    <w:bookmarkEnd w:id="81"/>
    <w:bookmarkStart w:id="8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3"/>
        </w:numPr>
        <w:pStyle w:val="Compact"/>
      </w:pPr>
      <w:hyperlink r:id="rId21">
        <w:r>
          <w:rPr>
            <w:rStyle w:val="Hyperlink"/>
          </w:rPr>
          <w:t xml:space="preserve">AI is critical for humanity’s survival: Cisco President on the AI revolution | Jeetu Patel</w:t>
        </w:r>
      </w:hyperlink>
    </w:p>
    <w:p>
      <w:pPr>
        <w:numPr>
          <w:ilvl w:val="0"/>
          <w:numId w:val="1013"/>
        </w:numPr>
        <w:pStyle w:val="Compact"/>
      </w:pPr>
      <w:hyperlink r:id="rId23">
        <w:r>
          <w:rPr>
            <w:rStyle w:val="Hyperlink"/>
          </w:rPr>
          <w:t xml:space="preserve">Ben Horowitz On What Makes a Great Founder</w:t>
        </w:r>
      </w:hyperlink>
    </w:p>
    <w:p>
      <w:pPr>
        <w:numPr>
          <w:ilvl w:val="0"/>
          <w:numId w:val="1013"/>
        </w:numPr>
        <w:pStyle w:val="Compact"/>
      </w:pPr>
      <w:hyperlink r:id="rId42">
        <w:r>
          <w:rPr>
            <w:rStyle w:val="Hyperlink"/>
          </w:rPr>
          <w:t xml:space="preserve">Infinite Games</w:t>
        </w:r>
      </w:hyperlink>
    </w:p>
    <w:p>
      <w:pPr>
        <w:numPr>
          <w:ilvl w:val="0"/>
          <w:numId w:val="1013"/>
        </w:numPr>
        <w:pStyle w:val="Compact"/>
      </w:pPr>
      <w:hyperlink r:id="rId49">
        <w:r>
          <w:rPr>
            <w:rStyle w:val="Hyperlink"/>
          </w:rPr>
          <w:t xml:space="preserve">Balaji Srinivasan on building digital commonwealths (EP.43)</w:t>
        </w:r>
      </w:hyperlink>
    </w:p>
    <w:p>
      <w:pPr>
        <w:numPr>
          <w:ilvl w:val="0"/>
          <w:numId w:val="1013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13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  <w:p>
      <w:pPr>
        <w:numPr>
          <w:ilvl w:val="0"/>
          <w:numId w:val="1013"/>
        </w:numPr>
        <w:pStyle w:val="Compact"/>
      </w:pP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  <w:bookmarkEnd w:id="82"/>
    <w:bookmarkEnd w:id="83"/>
    <w:bookmarkEnd w:id="8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AI is critical for humanity’s survival: Cisco President on the AI revolution | Jeetu Patel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Ben Horowitz On What Makes a Great Founder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AI is critical for humanity’s survival: Cisco President on the AI revolution | Jeetu Patel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Ben Horowitz On What Makes a Great Founder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Ben Horowitz On What Makes a Great Founder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AI is critical for humanity’s survival: Cisco President on the AI revolution | Jeetu Patel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Ben Horowitz On What Makes a Great Founder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AI is critical for humanity’s survival: Cisco President on the AI revolution | Jeetu Patel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AI is critical for humanity’s survival: Cisco President on the AI revolution | Jeetu Patel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AI is critical for humanity’s survival: Cisco President on the AI revolution | Jeetu Patel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AI is critical for humanity’s survival: Cisco President on the AI revolution | Jeetu Patel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Infinite Games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Infinite Games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Infinite Games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Infinite Games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Balaji Srinivasan on building digital commonwealths (EP.43)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Balaji Srinivasan on building digital commonwealths (EP.43)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Balaji Srinivasan on building digital commonwealths (EP.43)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Balaji Srinivasan on building digital commonwealths (EP.43)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Balaji Srinivasan on building digital commonwealths (EP.43)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Balaji Srinivasan on building digital commonwealths (EP.43)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Balaji Srinivasan on building digital commonwealths (EP.43)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Balaji Srinivasan on building digital commonwealths (EP.43)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Balaji Srinivasan on building digital commonwealths (EP.43)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Balaji Srinivasan on building digital commonwealths (EP.43)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jpg" /><Relationship Type="http://schemas.openxmlformats.org/officeDocument/2006/relationships/hyperlink" Id="rId42" Target="https://www.generalist.com/p/infinite-games" TargetMode="External" /><Relationship Type="http://schemas.openxmlformats.org/officeDocument/2006/relationships/hyperlink" Id="rId23" Target="https://www.youtube.com/watch?v=dFT4xj57D7U" TargetMode="External" /><Relationship Type="http://schemas.openxmlformats.org/officeDocument/2006/relationships/hyperlink" Id="rId49" Target="https://www.youtube.com/watch?v=vGCqe2fMO6s" TargetMode="External" /><Relationship Type="http://schemas.openxmlformats.org/officeDocument/2006/relationships/hyperlink" Id="rId21" Target="https://www.youtube.com/watch?v=ylNKlBlkFas" TargetMode="External" /><Relationship Type="http://schemas.openxmlformats.org/officeDocument/2006/relationships/hyperlink" Id="rId65" Target="https://x.com/garrytan/status/2027064363564306873" TargetMode="External" /><Relationship Type="http://schemas.openxmlformats.org/officeDocument/2006/relationships/hyperlink" Id="rId74" Target="https://x.com/patrick_oshag/status/2026280961785364790" TargetMode="External" /><Relationship Type="http://schemas.openxmlformats.org/officeDocument/2006/relationships/hyperlink" Id="rId76" Target="https://x.com/patrick_oshag/status/2027057100979859525" TargetMode="External" /><Relationship Type="http://schemas.openxmlformats.org/officeDocument/2006/relationships/hyperlink" Id="rId32" Target="https://youtube.com/watch?v=ylNKlBlkFas&amp;t=476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2" Target="https://www.generalist.com/p/infinite-games" TargetMode="External" /><Relationship Type="http://schemas.openxmlformats.org/officeDocument/2006/relationships/hyperlink" Id="rId23" Target="https://www.youtube.com/watch?v=dFT4xj57D7U" TargetMode="External" /><Relationship Type="http://schemas.openxmlformats.org/officeDocument/2006/relationships/hyperlink" Id="rId49" Target="https://www.youtube.com/watch?v=vGCqe2fMO6s" TargetMode="External" /><Relationship Type="http://schemas.openxmlformats.org/officeDocument/2006/relationships/hyperlink" Id="rId21" Target="https://www.youtube.com/watch?v=ylNKlBlkFas" TargetMode="External" /><Relationship Type="http://schemas.openxmlformats.org/officeDocument/2006/relationships/hyperlink" Id="rId65" Target="https://x.com/garrytan/status/2027064363564306873" TargetMode="External" /><Relationship Type="http://schemas.openxmlformats.org/officeDocument/2006/relationships/hyperlink" Id="rId74" Target="https://x.com/patrick_oshag/status/2026280961785364790" TargetMode="External" /><Relationship Type="http://schemas.openxmlformats.org/officeDocument/2006/relationships/hyperlink" Id="rId76" Target="https://x.com/patrick_oshag/status/2027057100979859525" TargetMode="External" /><Relationship Type="http://schemas.openxmlformats.org/officeDocument/2006/relationships/hyperlink" Id="rId32" Target="https://youtube.com/watch?v=ylNKlBlkFas&amp;t=476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Founder fundamentals: resilience under pressure, innovation “bibles,” and surprise-driven career thinking</dc:title>
  <dc:creator>Recommended Reading from Tech Founders</dc:creator>
  <cp:keywords/>
  <dcterms:created xsi:type="dcterms:W3CDTF">2026-02-27T22:04:56Z</dcterms:created>
  <dcterms:modified xsi:type="dcterms:W3CDTF">2026-02-27T22:04:56Z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2026-02-27</vt:lpwstr>
  </property>
</Properties>
</file>