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From Product Manager to “Goal Architect”: synthetic research loops, compounding AI workflows, and practical upskilling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2026-02-22</w:t>
      </w:r>
    </w:p>
    <w:bookmarkStart w:id="125" w:name="X31509ce708357ed84c8a7bc31e4b1725527e4e9"/>
    <w:p>
      <w:pPr>
        <w:pStyle w:val="Heading1"/>
      </w:pPr>
      <w:r>
        <w:t xml:space="preserve">From Product Manager to</w:t>
      </w:r>
      <w:r>
        <w:t xml:space="preserve"> </w:t>
      </w:r>
      <w:r>
        <w:t xml:space="preserve">“</w:t>
      </w:r>
      <w:r>
        <w:t xml:space="preserve">Goal Architect</w:t>
      </w:r>
      <w:r>
        <w:t xml:space="preserve">”</w:t>
      </w:r>
      <w:r>
        <w:t xml:space="preserve">: synthetic research loops, compounding AI workflows, and practical upskilling</w:t>
      </w:r>
    </w:p>
    <w:p>
      <w:pPr>
        <w:pStyle w:val="FirstParagraph"/>
      </w:pPr>
      <w:r>
        <w:rPr>
          <w:iCs/>
          <w:i/>
        </w:rPr>
        <w:t xml:space="preserve">By PM Daily Digest • February 22, 2026</w:t>
      </w:r>
    </w:p>
    <w:p>
      <w:pPr>
        <w:pStyle w:val="BodyText"/>
      </w:pPr>
      <w:r>
        <w:t xml:space="preserve">This edition focuses on how AI is reshaping PM work: shifting toward</w:t>
      </w:r>
      <w:r>
        <w:t xml:space="preserve"> </w:t>
      </w:r>
      <w:r>
        <w:t xml:space="preserve">“</w:t>
      </w:r>
      <w:r>
        <w:t xml:space="preserve">goal architecture,</w:t>
      </w:r>
      <w:r>
        <w:t xml:space="preserve">”</w:t>
      </w:r>
      <w:r>
        <w:t xml:space="preserve"> </w:t>
      </w:r>
      <w:r>
        <w:t xml:space="preserve">accelerating discovery with synthetic + human research loops, and building durable AI workflows through lightweight memory systems. It also includes a practical technical-skill path (shipping a fullstack blog) and curated tools/resources (Cowork, skills.sh, Synthetic Users).</w:t>
      </w:r>
    </w:p>
    <w:bookmarkStart w:id="43" w:name="big-ideas"/>
    <w:p>
      <w:pPr>
        <w:pStyle w:val="Heading2"/>
      </w:pPr>
      <w:r>
        <w:t xml:space="preserve">Big Ideas</w:t>
      </w:r>
    </w:p>
    <w:bookmarkStart w:id="29" w:name="X3bf3c0d2358afbb9163245b22fe7581f7bcb096"/>
    <w:p>
      <w:pPr>
        <w:pStyle w:val="Heading3"/>
      </w:pPr>
      <w:r>
        <w:t xml:space="preserve">1) PM work may shift from defining</w:t>
      </w:r>
      <w:r>
        <w:t xml:space="preserve"> </w:t>
      </w:r>
      <w:r>
        <w:rPr>
          <w:iCs/>
          <w:i/>
        </w:rPr>
        <w:t xml:space="preserve">the product</w:t>
      </w:r>
      <w:r>
        <w:t xml:space="preserve"> </w:t>
      </w:r>
      <w:r>
        <w:t xml:space="preserve">to defining</w:t>
      </w:r>
      <w:r>
        <w:t xml:space="preserve"> </w:t>
      </w:r>
      <w:r>
        <w:rPr>
          <w:iCs/>
          <w:i/>
        </w:rPr>
        <w:t xml:space="preserve">the goal system</w:t>
      </w:r>
    </w:p>
    <w:p>
      <w:pPr>
        <w:pStyle w:val="FirstParagraph"/>
      </w:pPr>
      <w:r>
        <w:t xml:space="preserve">Andrew Chen frames today’s PM job as defining</w:t>
      </w:r>
      <w:r>
        <w:t xml:space="preserve"> </w:t>
      </w:r>
      <w:r>
        <w:t xml:space="preserve">“</w:t>
      </w:r>
      <w:r>
        <w:t xml:space="preserve">the product, how it works, and how it’ll get built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With AI, he argues the future job becomes defining</w:t>
      </w:r>
      <w:r>
        <w:t xml:space="preserve"> </w:t>
      </w:r>
      <w:r>
        <w:t xml:space="preserve">“</w:t>
      </w:r>
      <w:r>
        <w:t xml:space="preserve">the goals, the constraints, and long term strategy — and letting the AI figure the rest out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 He suggests an updated title:</w:t>
      </w:r>
      <w:r>
        <w:t xml:space="preserve"> </w:t>
      </w:r>
      <w:r>
        <w:t xml:space="preserve">“</w:t>
      </w:r>
      <w:r>
        <w:t xml:space="preserve">Goal Architect, not product manager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As build execution becomes easier to delegate to AI, differentiation shifts toward clarity on</w:t>
      </w:r>
      <w:r>
        <w:t xml:space="preserve"> </w:t>
      </w:r>
      <w:r>
        <w:rPr>
          <w:iCs/>
          <w:i/>
        </w:rPr>
        <w:t xml:space="preserve">what you’re optimizing for</w:t>
      </w:r>
      <w:r>
        <w:t xml:space="preserve"> </w:t>
      </w:r>
      <w:r>
        <w:t xml:space="preserve">(goals),</w:t>
      </w:r>
      <w:r>
        <w:t xml:space="preserve"> </w:t>
      </w:r>
      <w:r>
        <w:rPr>
          <w:iCs/>
          <w:i/>
        </w:rPr>
        <w:t xml:space="preserve">what you can’t violate</w:t>
      </w:r>
      <w:r>
        <w:t xml:space="preserve"> </w:t>
      </w:r>
      <w:r>
        <w:t xml:space="preserve">(constraints), and</w:t>
      </w:r>
      <w:r>
        <w:t xml:space="preserve"> </w:t>
      </w:r>
      <w:r>
        <w:rPr>
          <w:iCs/>
          <w:i/>
        </w:rPr>
        <w:t xml:space="preserve">where you’re heading</w:t>
      </w:r>
      <w:r>
        <w:t xml:space="preserve"> </w:t>
      </w:r>
      <w:r>
        <w:t xml:space="preserve">(long-term strategy)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Rewrite your next roadmap or initiative brief as</w:t>
      </w:r>
      <w:r>
        <w:t xml:space="preserve"> </w:t>
      </w:r>
      <w:r>
        <w:rPr>
          <w:bCs/>
          <w:b/>
        </w:rPr>
        <w:t xml:space="preserve">Goals → Constraints → Strategy</w:t>
      </w:r>
      <w:r>
        <w:t xml:space="preserve">, rather than feature descriptions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  <w:r>
        <w:t xml:space="preserve"> </w:t>
      </w:r>
      <w:r>
        <w:t xml:space="preserve">- Treat</w:t>
      </w:r>
      <w:r>
        <w:t xml:space="preserve"> </w:t>
      </w:r>
      <w:r>
        <w:t xml:space="preserve">“</w:t>
      </w:r>
      <w:r>
        <w:t xml:space="preserve">how it’ll get built</w:t>
      </w:r>
      <w:r>
        <w:t xml:space="preserve">”</w:t>
      </w:r>
      <w:r>
        <w:t xml:space="preserve"> </w:t>
      </w:r>
      <w:r>
        <w:t xml:space="preserve">as increasingly AI-assisted, while you stay accountable for intent and tradeoffs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7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Goal Architect, not product manager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8"/>
      </w:r>
    </w:p>
    <w:p>
      <w:r>
        <w:pict>
          <v:rect style="width:0;height:1.5pt" o:hralign="center" o:hrstd="t" o:hr="t"/>
        </w:pict>
      </w:r>
    </w:p>
    <w:bookmarkEnd w:id="29"/>
    <w:bookmarkStart w:id="37" w:name="Xb6560bf16c19ccde83b6b497ae538db5e993363"/>
    <w:p>
      <w:pPr>
        <w:pStyle w:val="Heading3"/>
      </w:pPr>
      <w:r>
        <w:t xml:space="preserve">2) Research is about decision quality (risk reduction), not methodology—and</w:t>
      </w:r>
      <w:r>
        <w:t xml:space="preserve"> </w:t>
      </w:r>
      <w:r>
        <w:t xml:space="preserve">“</w:t>
      </w:r>
      <w:r>
        <w:t xml:space="preserve">synthetic users</w:t>
      </w:r>
      <w:r>
        <w:t xml:space="preserve">”</w:t>
      </w:r>
      <w:r>
        <w:t xml:space="preserve"> </w:t>
      </w:r>
      <w:r>
        <w:t xml:space="preserve">aim to accelerate that</w:t>
      </w:r>
    </w:p>
    <w:p>
      <w:pPr>
        <w:pStyle w:val="FirstParagraph"/>
      </w:pPr>
      <w:r>
        <w:t xml:space="preserve">In a discussion of Synthetic Users, Hugo Alves describes research as fundamentally about making better decisions and reducing risk—across desk research or primary research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 He emphasizes understanding who you’re building for, whether the problem exists, how painful it is, and willingness to pay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pStyle w:val="BodyText"/>
      </w:pPr>
      <w:r>
        <w:t xml:space="preserve">Synthetic Users’ deliverable is generating qualitative, in-depth interviews using generative AI that</w:t>
      </w:r>
      <w:r>
        <w:t xml:space="preserve"> </w:t>
      </w:r>
      <w:r>
        <w:t xml:space="preserve">“</w:t>
      </w:r>
      <w:r>
        <w:t xml:space="preserve">mimic what people in particular groups would say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your organization does little/no research,</w:t>
      </w:r>
      <w:r>
        <w:t xml:space="preserve"> </w:t>
      </w:r>
      <w:r>
        <w:t xml:space="preserve">“</w:t>
      </w:r>
      <w:r>
        <w:t xml:space="preserve">any research, even if synthetic</w:t>
      </w:r>
      <w:r>
        <w:t xml:space="preserve">”</w:t>
      </w:r>
      <w:r>
        <w:t xml:space="preserve"> </w:t>
      </w:r>
      <w:r>
        <w:t xml:space="preserve">can be an improvement versus staying inside leadership intuition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Define research in terms of the</w:t>
      </w:r>
      <w:r>
        <w:t xml:space="preserve"> </w:t>
      </w:r>
      <w:r>
        <w:rPr>
          <w:bCs/>
          <w:b/>
        </w:rPr>
        <w:t xml:space="preserve">decision it informs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risk it reduces</w:t>
      </w:r>
      <w:r>
        <w:t xml:space="preserve">, then pick the fastest method that preserves enough accuracy for the decision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7"/>
    <w:bookmarkStart w:id="42" w:name="X8a6a77d6994ac9f8d13e9105b25badd1e39b718"/>
    <w:p>
      <w:pPr>
        <w:pStyle w:val="Heading3"/>
      </w:pPr>
      <w:r>
        <w:t xml:space="preserve">3) AI tooling is moving fast enough that teams need to periodically</w:t>
      </w:r>
      <w:r>
        <w:t xml:space="preserve"> </w:t>
      </w:r>
      <w:r>
        <w:t xml:space="preserve">“</w:t>
      </w:r>
      <w:r>
        <w:t xml:space="preserve">reset</w:t>
      </w:r>
      <w:r>
        <w:t xml:space="preserve">”</w:t>
      </w:r>
      <w:r>
        <w:t xml:space="preserve"> </w:t>
      </w:r>
      <w:r>
        <w:t xml:space="preserve">their mental model</w:t>
      </w:r>
    </w:p>
    <w:p>
      <w:pPr>
        <w:pStyle w:val="FirstParagraph"/>
      </w:pPr>
      <w:r>
        <w:t xml:space="preserve">Lenny shared a quote from Claude Code’s head noting how frequently models change, and the risk of getting stuck in old assumptions:</w:t>
      </w:r>
    </w:p>
    <w:p>
      <w:pPr>
        <w:pStyle w:val="BlockText"/>
      </w:pPr>
      <w:r>
        <w:t xml:space="preserve">“</w:t>
      </w:r>
      <w:r>
        <w:t xml:space="preserve">You have to transport yourself to the current moment and not get stuck back in an old model… The new models are just completely, completely different.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8"/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your team’s workflows were tuned for older model behavior, you may be under-using current capabilities—or over-indexing on outdated limitations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Add a lightweight recurring prompt to your team’s operating cadence:</w:t>
      </w:r>
      <w:r>
        <w:t xml:space="preserve"> </w:t>
      </w:r>
      <w:r>
        <w:t xml:space="preserve">“</w:t>
      </w:r>
      <w:r>
        <w:t xml:space="preserve">What are we doing</w:t>
      </w:r>
      <w:r>
        <w:t xml:space="preserve"> </w:t>
      </w:r>
      <w:r>
        <w:rPr>
          <w:iCs/>
          <w:i/>
        </w:rPr>
        <w:t xml:space="preserve">because the model used to be worse</w:t>
      </w:r>
      <w:r>
        <w:t xml:space="preserve">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bookmarkEnd w:id="42"/>
    <w:bookmarkEnd w:id="43"/>
    <w:bookmarkStart w:id="81" w:name="tactical-playbook"/>
    <w:p>
      <w:pPr>
        <w:pStyle w:val="Heading2"/>
      </w:pPr>
      <w:r>
        <w:t xml:space="preserve">Tactical Playbook</w:t>
      </w:r>
    </w:p>
    <w:bookmarkStart w:id="56" w:name="X83a4201a226414ac62bcc385a6298791e398d11"/>
    <w:p>
      <w:pPr>
        <w:pStyle w:val="Heading3"/>
      </w:pPr>
      <w:r>
        <w:t xml:space="preserve">1) A pragmatic synthetic + human research loop (use synthetics to filter, humans to confirm)</w:t>
      </w:r>
    </w:p>
    <w:p>
      <w:pPr>
        <w:pStyle w:val="FirstParagraph"/>
      </w:pPr>
      <w:r>
        <w:t xml:space="preserve">Synthetic Users is designed around two core inputs—</w:t>
      </w:r>
      <w:r>
        <w:rPr>
          <w:bCs/>
          <w:b/>
        </w:rPr>
        <w:t xml:space="preserve">who</w:t>
      </w:r>
      <w:r>
        <w:t xml:space="preserve"> </w:t>
      </w:r>
      <w:r>
        <w:t xml:space="preserve">(audience/recruitment criteria) and</w:t>
      </w:r>
      <w:r>
        <w:t xml:space="preserve"> </w:t>
      </w:r>
      <w:r>
        <w:rPr>
          <w:bCs/>
          <w:b/>
        </w:rPr>
        <w:t xml:space="preserve">what</w:t>
      </w:r>
      <w:r>
        <w:t xml:space="preserve"> </w:t>
      </w:r>
      <w:r>
        <w:t xml:space="preserve">(research goal)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 Alves describes using synthetics to accelerate decisions, while explicitly not recommending high-stakes decisions be made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from synthetic data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Specify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who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what.</w:t>
      </w:r>
      <w:r>
        <w:rPr>
          <w:bCs/>
          <w:b/>
        </w:rPr>
        <w:t xml:space="preserve">”</w:t>
      </w:r>
      <w:r>
        <w:t xml:space="preserve"> </w:t>
      </w:r>
      <w:r>
        <w:t xml:space="preserve">Define a well-scoped audience and the research objective; Synthetic Users includes an assistant to help flesh these out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Run multiple interviews (avoid single-interview overfitting).</w:t>
      </w:r>
      <w:r>
        <w:t xml:space="preserve"> </w:t>
      </w:r>
      <w:r>
        <w:t xml:space="preserve">The system encourages generating a</w:t>
      </w:r>
      <w:r>
        <w:t xml:space="preserve"> </w:t>
      </w:r>
      <w:r>
        <w:rPr>
          <w:iCs/>
          <w:i/>
        </w:rPr>
        <w:t xml:space="preserve">bunch</w:t>
      </w:r>
      <w:r>
        <w:t xml:space="preserve"> </w:t>
      </w:r>
      <w:r>
        <w:t xml:space="preserve">of interviews because any one interview can go in a weird direction—true for humans too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Use comparison studies to filter options before spending human time.</w:t>
      </w:r>
      <w:r>
        <w:t xml:space="preserve"> </w:t>
      </w:r>
      <w:r>
        <w:t xml:space="preserve">Example: generate synthetic users for multiple packaging options, summarize results, and rank them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For visual concepts, test what you can with uploads.</w:t>
      </w:r>
      <w:r>
        <w:t xml:space="preserve"> </w:t>
      </w:r>
      <w:r>
        <w:t xml:space="preserve">You can upload images (e.g., a landing page layout) and run a test with targeted questions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Pilot against your real-world data and validate with humans.</w:t>
      </w:r>
      <w:r>
        <w:t xml:space="preserve"> </w:t>
      </w:r>
      <w:r>
        <w:t xml:space="preserve">Enterprise customers often start with a pilot and compare results against data the vendor hasn’t seen, building trust over time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  <w:r>
        <w:t xml:space="preserve"> </w:t>
      </w:r>
      <w:r>
        <w:t xml:space="preserve">6.</w:t>
      </w:r>
      <w:r>
        <w:t xml:space="preserve"> </w:t>
      </w:r>
      <w:r>
        <w:rPr>
          <w:bCs/>
          <w:b/>
        </w:rPr>
        <w:t xml:space="preserve">Decide what stays exclusively human.</w:t>
      </w:r>
      <w:r>
        <w:t xml:space="preserve"> </w:t>
      </w:r>
      <w:r>
        <w:t xml:space="preserve">The intent is finding the</w:t>
      </w:r>
      <w:r>
        <w:t xml:space="preserve"> </w:t>
      </w:r>
      <w:r>
        <w:t xml:space="preserve">“</w:t>
      </w:r>
      <w:r>
        <w:t xml:space="preserve">sweet spot of acceleration and clarity</w:t>
      </w:r>
      <w:r>
        <w:t xml:space="preserve">”</w:t>
      </w:r>
      <w:r>
        <w:t xml:space="preserve"> </w:t>
      </w:r>
      <w:r>
        <w:t xml:space="preserve">while keeping humans central where needed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pStyle w:val="BodyText"/>
      </w:pPr>
      <w:hyperlink r:id="rId55">
        <w:r>
          <w:drawing>
            <wp:inline>
              <wp:extent cx="5334000" cy="4000500"/>
              <wp:effectExtent b="0" l="0" r="0" t="0"/>
              <wp:docPr descr="Hugo Alves: Let’s Get Real About Synthetic Users" title="" id="53" name="Picture"/>
              <a:graphic>
                <a:graphicData uri="http://schemas.openxmlformats.org/drawingml/2006/picture">
                  <pic:pic>
                    <pic:nvPicPr>
                      <pic:cNvPr descr="https://img.youtube.com/vi/W87q8M9Gl-0/hqdefault.jpg" id="5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5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Hugo Alves: Let’s Get Real About Synthetic Users (16:42)</w:t>
      </w:r>
    </w:p>
    <w:p>
      <w:r>
        <w:pict>
          <v:rect style="width:0;height:1.5pt" o:hralign="center" o:hrstd="t" o:hr="t"/>
        </w:pict>
      </w:r>
    </w:p>
    <w:bookmarkEnd w:id="56"/>
    <w:bookmarkStart w:id="73" w:name="X6dfbf541c08246430d4fcfb52f45363a9f848a6"/>
    <w:p>
      <w:pPr>
        <w:pStyle w:val="Heading3"/>
      </w:pPr>
      <w:r>
        <w:t xml:space="preserve">2) Build technical fluency by shipping a</w:t>
      </w:r>
      <w:r>
        <w:t xml:space="preserve"> </w:t>
      </w:r>
      <w:r>
        <w:t xml:space="preserve">“</w:t>
      </w:r>
      <w:r>
        <w:t xml:space="preserve">real</w:t>
      </w:r>
      <w:r>
        <w:t xml:space="preserve">”</w:t>
      </w:r>
      <w:r>
        <w:t xml:space="preserve"> </w:t>
      </w:r>
      <w:r>
        <w:t xml:space="preserve">fullstack blog (end-to-end)</w:t>
      </w:r>
    </w:p>
    <w:p>
      <w:pPr>
        <w:pStyle w:val="FirstParagraph"/>
      </w:pPr>
      <w:r>
        <w:t xml:space="preserve">A Reddit poster’s advice to PMs who want to get more technical: build</w:t>
      </w:r>
      <w:r>
        <w:t xml:space="preserve"> </w:t>
      </w:r>
      <w:r>
        <w:t xml:space="preserve">“</w:t>
      </w:r>
      <w:r>
        <w:t xml:space="preserve">a real [blog], end to end</w:t>
      </w:r>
      <w:r>
        <w:t xml:space="preserve">”</w:t>
      </w:r>
      <w:r>
        <w:t xml:space="preserve"> </w:t>
      </w:r>
      <w:r>
        <w:t xml:space="preserve">because it touches the stack in a way tutorials/toy projects don’t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 They argue it maps well to PM work: scoping, prioritizing features, handling edge cases, and iterating on real feedback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What to include (minimum scope that still teaches the whole system):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Frontend:</w:t>
      </w:r>
      <w:r>
        <w:t xml:space="preserve"> </w:t>
      </w:r>
      <w:r>
        <w:t xml:space="preserve">HTML/CSS/JS to build actual pages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Routes &amp; CRUD:</w:t>
      </w:r>
      <w:r>
        <w:t xml:space="preserve"> </w:t>
      </w:r>
      <w:r>
        <w:t xml:space="preserve">endpoints, REST, URL-to-code mapping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Database &amp; migrations:</w:t>
      </w:r>
      <w:r>
        <w:t xml:space="preserve"> </w:t>
      </w:r>
      <w:r>
        <w:t xml:space="preserve">model entities; learn schema changes without data loss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Auth:</w:t>
      </w:r>
      <w:r>
        <w:t xml:space="preserve"> </w:t>
      </w:r>
      <w:r>
        <w:t xml:space="preserve">readers don’t need login; admin panel does (real tradeoff)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Production deploy:</w:t>
      </w:r>
      <w:r>
        <w:t xml:space="preserve"> </w:t>
      </w:r>
      <w:r>
        <w:t xml:space="preserve">buy a domain, ship to a server,</w:t>
      </w:r>
      <w:r>
        <w:t xml:space="preserve"> </w:t>
      </w:r>
      <w:r>
        <w:t xml:space="preserve">“</w:t>
      </w:r>
      <w:r>
        <w:t xml:space="preserve">DevOps humility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Analytics:</w:t>
      </w:r>
      <w:r>
        <w:t xml:space="preserve"> </w:t>
      </w:r>
      <w:r>
        <w:t xml:space="preserve">Google Analytics for who’s reading and how they found you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Distribution:</w:t>
      </w:r>
      <w:r>
        <w:t xml:space="preserve"> </w:t>
      </w:r>
      <w:r>
        <w:t xml:space="preserve">LinkedIn/Reddit/X—building it doesn’t mean anyone shows up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Testing:</w:t>
      </w:r>
      <w:r>
        <w:t xml:space="preserve"> </w:t>
      </w:r>
      <w:r>
        <w:t xml:space="preserve">a commenter called it out as missing; author agreed and reiterated that the project can stay simple while still touching core PM-adjacent work</w:t>
      </w:r>
      <w:r>
        <w:t xml:space="preserve"> </w:t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9"/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Use the blog as a portfolio artifact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a working lab for PM-grade tradeoffs (scope cuts, operational reality, and iteration loops)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3"/>
    <w:bookmarkStart w:id="80" w:name="X1cb16a56db2abc5a3bfc65b68b37047f9776c10"/>
    <w:p>
      <w:pPr>
        <w:pStyle w:val="Heading3"/>
      </w:pPr>
      <w:r>
        <w:t xml:space="preserve">3) Make AI work compound: adopt a lightweight memory system for continuity</w:t>
      </w:r>
    </w:p>
    <w:p>
      <w:pPr>
        <w:pStyle w:val="FirstParagraph"/>
      </w:pPr>
      <w:r>
        <w:t xml:space="preserve">The Product Compass guide recommends writing down valuable</w:t>
      </w:r>
      <w:r>
        <w:t xml:space="preserve"> </w:t>
      </w:r>
      <w:r>
        <w:t xml:space="preserve">“</w:t>
      </w:r>
      <w:r>
        <w:t xml:space="preserve">future session</w:t>
      </w:r>
      <w:r>
        <w:t xml:space="preserve">”</w:t>
      </w:r>
      <w:r>
        <w:t xml:space="preserve"> </w:t>
      </w:r>
      <w:r>
        <w:t xml:space="preserve">learnings immediately—architectural decisions, bug fixes, gotchas, environment quirks—by appending to</w:t>
      </w:r>
      <w:r>
        <w:t xml:space="preserve"> </w:t>
      </w:r>
      <w:r>
        <w:rPr>
          <w:rStyle w:val="VerbatimChar"/>
        </w:rPr>
        <w:t xml:space="preserve">{your_folder}/memory.md</w:t>
      </w:r>
      <w:r>
        <w:t xml:space="preserve"> </w:t>
      </w:r>
      <w:r>
        <w:t xml:space="preserve">(date, what, why)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It also offers a more structured system rooted at</w:t>
      </w:r>
      <w:r>
        <w:t xml:space="preserve"> </w:t>
      </w:r>
      <w:r>
        <w:rPr>
          <w:rStyle w:val="VerbatimChar"/>
        </w:rPr>
        <w:t xml:space="preserve">.claude/memory/</w:t>
      </w:r>
      <w:r>
        <w:t xml:space="preserve"> </w:t>
      </w:r>
      <w:r>
        <w:t xml:space="preserve">with an index and topic-specific files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 Create a simple</w:t>
      </w:r>
      <w:r>
        <w:t xml:space="preserve"> </w:t>
      </w:r>
      <w:r>
        <w:rPr>
          <w:rStyle w:val="VerbatimChar"/>
        </w:rPr>
        <w:t xml:space="preserve">memory.md</w:t>
      </w:r>
      <w:r>
        <w:t xml:space="preserve"> </w:t>
      </w:r>
      <w:r>
        <w:t xml:space="preserve">and commit to writing short entries (date / what / why) as you discover them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  <w:r>
        <w:t xml:space="preserve"> </w:t>
      </w:r>
      <w:r>
        <w:t xml:space="preserve">2. If you need more structure, adopt</w:t>
      </w:r>
      <w:r>
        <w:t xml:space="preserve"> </w:t>
      </w:r>
      <w:r>
        <w:rPr>
          <w:rStyle w:val="VerbatimChar"/>
        </w:rPr>
        <w:t xml:space="preserve">.claude/memory/</w:t>
      </w:r>
      <w:r>
        <w:t xml:space="preserve"> </w:t>
      </w:r>
      <w:r>
        <w:t xml:space="preserve">with: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memory.md</w:t>
      </w:r>
      <w:r>
        <w:t xml:space="preserve"> </w:t>
      </w:r>
      <w:r>
        <w:t xml:space="preserve">index,</w:t>
      </w:r>
      <w:r>
        <w:t xml:space="preserve"> </w:t>
      </w:r>
      <w:r>
        <w:rPr>
          <w:rStyle w:val="VerbatimChar"/>
        </w:rPr>
        <w:t xml:space="preserve">general.md</w:t>
      </w:r>
      <w:r>
        <w:t xml:space="preserve">,</w:t>
      </w:r>
      <w:r>
        <w:t xml:space="preserve"> </w:t>
      </w:r>
      <w:r>
        <w:rPr>
          <w:rStyle w:val="VerbatimChar"/>
        </w:rPr>
        <w:t xml:space="preserve">domain/{topic}.md</w:t>
      </w:r>
      <w:r>
        <w:t xml:space="preserve">,</w:t>
      </w:r>
      <w:r>
        <w:t xml:space="preserve"> </w:t>
      </w:r>
      <w:r>
        <w:rPr>
          <w:rStyle w:val="VerbatimChar"/>
        </w:rPr>
        <w:t xml:space="preserve">tools/{tool}.md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 </w:t>
      </w:r>
      <w:r>
        <w:t xml:space="preserve">3. Start each session by reading</w:t>
      </w:r>
      <w:r>
        <w:t xml:space="preserve"> </w:t>
      </w:r>
      <w:r>
        <w:rPr>
          <w:rStyle w:val="VerbatimChar"/>
        </w:rPr>
        <w:t xml:space="preserve">memory.md</w:t>
      </w:r>
      <w:r>
        <w:t xml:space="preserve">, and only load other files when relevant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bookmarkEnd w:id="80"/>
    <w:bookmarkEnd w:id="81"/>
    <w:bookmarkStart w:id="96" w:name="case-studies-lessons"/>
    <w:p>
      <w:pPr>
        <w:pStyle w:val="Heading2"/>
      </w:pPr>
      <w:r>
        <w:t xml:space="preserve">Case Studies &amp; Lessons</w:t>
      </w:r>
    </w:p>
    <w:bookmarkStart w:id="85" w:name="X9da7b9c3b63267fc97ebbeca554a52fbfaf7bb6"/>
    <w:p>
      <w:pPr>
        <w:pStyle w:val="Heading3"/>
      </w:pPr>
      <w:r>
        <w:t xml:space="preserve">1)</w:t>
      </w:r>
      <w:r>
        <w:t xml:space="preserve"> </w:t>
      </w:r>
      <w:r>
        <w:t xml:space="preserve">“</w:t>
      </w:r>
      <w:r>
        <w:t xml:space="preserve">Tech-first</w:t>
      </w:r>
      <w:r>
        <w:t xml:space="preserve">”</w:t>
      </w:r>
      <w:r>
        <w:t xml:space="preserve"> </w:t>
      </w:r>
      <w:r>
        <w:t xml:space="preserve">is tempting—and sometimes explicitly the wrong PM pattern</w:t>
      </w:r>
    </w:p>
    <w:p>
      <w:pPr>
        <w:pStyle w:val="FirstParagraph"/>
      </w:pPr>
      <w:r>
        <w:t xml:space="preserve">Alves recounts starting</w:t>
      </w:r>
      <w:r>
        <w:t xml:space="preserve"> </w:t>
      </w:r>
      <w:r>
        <w:t xml:space="preserve">“</w:t>
      </w:r>
      <w:r>
        <w:t xml:space="preserve">the wrong way</w:t>
      </w:r>
      <w:r>
        <w:t xml:space="preserve">”</w:t>
      </w:r>
      <w:r>
        <w:t xml:space="preserve"> </w:t>
      </w:r>
      <w:r>
        <w:t xml:space="preserve">by leading with technology (seeing GPT-3) rather than starting with the problem—then later deciding to figure out where the tech could help product people build better products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If you start with</w:t>
      </w:r>
      <w:r>
        <w:t xml:space="preserve"> </w:t>
      </w:r>
      <w:r>
        <w:t xml:space="preserve">“</w:t>
      </w:r>
      <w:r>
        <w:t xml:space="preserve">what can this model do?</w:t>
      </w:r>
      <w:r>
        <w:t xml:space="preserve">”</w:t>
      </w:r>
      <w:r>
        <w:t xml:space="preserve">, explicitly force a second step:</w:t>
      </w:r>
      <w:r>
        <w:t xml:space="preserve"> </w:t>
      </w:r>
      <w:r>
        <w:t xml:space="preserve">“</w:t>
      </w:r>
      <w:r>
        <w:t xml:space="preserve">where does this reduce product decision risk?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rPr>
          <w:rStyle w:val="FootnoteReference"/>
        </w:rPr>
        <w:footnoteReference w:id="8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5"/>
    <w:bookmarkStart w:id="88" w:name="X7cc0f0694188d825a69c8d975f2db6e793dba48"/>
    <w:p>
      <w:pPr>
        <w:pStyle w:val="Heading3"/>
      </w:pPr>
      <w:r>
        <w:t xml:space="preserve">2) A cautionary tale about skipping research: Firephone as intuition-driven product failure</w:t>
      </w:r>
    </w:p>
    <w:p>
      <w:pPr>
        <w:pStyle w:val="FirstParagraph"/>
      </w:pPr>
      <w:r>
        <w:t xml:space="preserve">Alves points to Firephone as a</w:t>
      </w:r>
      <w:r>
        <w:t xml:space="preserve"> </w:t>
      </w:r>
      <w:r>
        <w:t xml:space="preserve">“</w:t>
      </w:r>
      <w:r>
        <w:t xml:space="preserve">huge failure</w:t>
      </w:r>
      <w:r>
        <w:t xml:space="preserve">”</w:t>
      </w:r>
      <w:r>
        <w:t xml:space="preserve"> </w:t>
      </w:r>
      <w:r>
        <w:t xml:space="preserve">driven by Jeff Bezos’ view of what would make a great phone,</w:t>
      </w:r>
      <w:r>
        <w:t xml:space="preserve"> </w:t>
      </w:r>
      <w:r>
        <w:t xml:space="preserve">“</w:t>
      </w:r>
      <w:r>
        <w:t xml:space="preserve">not really done around synthetic users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The risk isn’t just</w:t>
      </w:r>
      <w:r>
        <w:t xml:space="preserve"> </w:t>
      </w:r>
      <w:r>
        <w:t xml:space="preserve">“</w:t>
      </w:r>
      <w:r>
        <w:t xml:space="preserve">wrong answers from research.</w:t>
      </w:r>
      <w:r>
        <w:t xml:space="preserve">”</w:t>
      </w:r>
      <w:r>
        <w:t xml:space="preserve"> </w:t>
      </w:r>
      <w:r>
        <w:t xml:space="preserve">It’s</w:t>
      </w:r>
      <w:r>
        <w:t xml:space="preserve"> </w:t>
      </w:r>
      <w:r>
        <w:rPr>
          <w:bCs/>
          <w:b/>
        </w:rPr>
        <w:t xml:space="preserve">no externalized reality check at all</w:t>
      </w:r>
      <w:r>
        <w:t xml:space="preserve">—especially when decisions are dominated by senior intuition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8"/>
    <w:bookmarkStart w:id="95" w:name="Xe034bee8c37de989a8ef6d04bcf8c5cac8b1c75"/>
    <w:p>
      <w:pPr>
        <w:pStyle w:val="Heading3"/>
      </w:pPr>
      <w:r>
        <w:t xml:space="preserve">3) When you don’t own the backlog: value can collapse into</w:t>
      </w:r>
      <w:r>
        <w:t xml:space="preserve"> </w:t>
      </w:r>
      <w:r>
        <w:t xml:space="preserve">“</w:t>
      </w:r>
      <w:r>
        <w:t xml:space="preserve">validation + comms,</w:t>
      </w:r>
      <w:r>
        <w:t xml:space="preserve">”</w:t>
      </w:r>
      <w:r>
        <w:t xml:space="preserve"> </w:t>
      </w:r>
      <w:r>
        <w:t xml:space="preserve">and it can feel existential</w:t>
      </w:r>
    </w:p>
    <w:p>
      <w:pPr>
        <w:pStyle w:val="FirstParagraph"/>
      </w:pPr>
      <w:r>
        <w:t xml:space="preserve">A PM in internal DevOps tools described being moved onto a product where another team manages and prioritizes the backlog; their</w:t>
      </w:r>
      <w:r>
        <w:t xml:space="preserve"> </w:t>
      </w:r>
      <w:r>
        <w:t xml:space="preserve">“</w:t>
      </w:r>
      <w:r>
        <w:t xml:space="preserve">roadmap</w:t>
      </w:r>
      <w:r>
        <w:t xml:space="preserve">”</w:t>
      </w:r>
      <w:r>
        <w:t xml:space="preserve"> </w:t>
      </w:r>
      <w:r>
        <w:t xml:space="preserve">is effectively that backlog</w:t>
      </w:r>
      <w:r>
        <w:t xml:space="preserve"> </w:t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1"/>
      </w:r>
      <w:r>
        <w:t xml:space="preserve">. They’re focused on validating value, communicating updates, reorganizing documentation, and improving operational processes—and feel stuck while waiting on another team’s AI code-gen pilot with no clear readiness timeline</w:t>
      </w:r>
      <w:r>
        <w:t xml:space="preserve"> </w:t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In low-autonomy setups, it’s easy for PM scope to narrow to supporting functions—and for high performers to lose a clear sense of value and growth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bookmarkEnd w:id="95"/>
    <w:bookmarkEnd w:id="96"/>
    <w:bookmarkStart w:id="106" w:name="career-corner"/>
    <w:p>
      <w:pPr>
        <w:pStyle w:val="Heading2"/>
      </w:pPr>
      <w:r>
        <w:t xml:space="preserve">Career Corner</w:t>
      </w:r>
    </w:p>
    <w:bookmarkStart w:id="103" w:name="Xdc2390bcd6363e1fc3d4a48a27e791ba1a129be"/>
    <w:p>
      <w:pPr>
        <w:pStyle w:val="Heading3"/>
      </w:pPr>
      <w:r>
        <w:t xml:space="preserve">1) If you’re</w:t>
      </w:r>
      <w:r>
        <w:t xml:space="preserve"> </w:t>
      </w:r>
      <w:r>
        <w:t xml:space="preserve">“</w:t>
      </w:r>
      <w:r>
        <w:t xml:space="preserve">a PM without levers,</w:t>
      </w:r>
      <w:r>
        <w:t xml:space="preserve">”</w:t>
      </w:r>
      <w:r>
        <w:t xml:space="preserve"> </w:t>
      </w:r>
      <w:r>
        <w:t xml:space="preserve">explicitly name (and measure) the value you</w:t>
      </w:r>
      <w:r>
        <w:t xml:space="preserve"> </w:t>
      </w:r>
      <w:r>
        <w:rPr>
          <w:iCs/>
          <w:i/>
        </w:rPr>
        <w:t xml:space="preserve">do</w:t>
      </w:r>
      <w:r>
        <w:t xml:space="preserve"> </w:t>
      </w:r>
      <w:r>
        <w:t xml:space="preserve">control</w:t>
      </w:r>
    </w:p>
    <w:p>
      <w:pPr>
        <w:pStyle w:val="FirstParagraph"/>
      </w:pPr>
      <w:r>
        <w:t xml:space="preserve">The DevOps-tools PM above is already doing concrete work—value validation, update communication, documentation reorg, and process improvements</w:t>
      </w:r>
      <w:r>
        <w:t xml:space="preserve"> </w:t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8"/>
      </w:r>
      <w:r>
        <w:t xml:space="preserve">. The core challenge is that these don’t always translate into a clear performance narrative when autonomy is low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 (in this kind of environment):</w:t>
      </w:r>
      <w:r>
        <w:t xml:space="preserve"> </w:t>
      </w:r>
      <w:r>
        <w:t xml:space="preserve">- Reframe your role with your manager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value validation + decision support</w:t>
      </w:r>
      <w:r>
        <w:rPr>
          <w:bCs/>
          <w:b/>
        </w:rP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feature ownership,</w:t>
      </w:r>
      <w:r>
        <w:t xml:space="preserve">”</w:t>
      </w:r>
      <w:r>
        <w:t xml:space="preserve"> </w:t>
      </w:r>
      <w:r>
        <w:t xml:space="preserve">since backlog control sits elsewhere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t xml:space="preserve">.</w:t>
      </w:r>
      <w:r>
        <w:t xml:space="preserve"> </w:t>
      </w:r>
      <w:r>
        <w:t xml:space="preserve">- Treat</w:t>
      </w:r>
      <w:r>
        <w:t xml:space="preserve"> </w:t>
      </w:r>
      <w:r>
        <w:t xml:space="preserve">“</w:t>
      </w:r>
      <w:r>
        <w:t xml:space="preserve">operational process improvements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documentation reorganization</w:t>
      </w:r>
      <w:r>
        <w:t xml:space="preserve">”</w:t>
      </w:r>
      <w:r>
        <w:t xml:space="preserve"> </w:t>
      </w:r>
      <w:r>
        <w:t xml:space="preserve">as explicit deliverables, not filler—so you can assess performance against them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bookmarkEnd w:id="103"/>
    <w:bookmarkStart w:id="105" w:name="X5b9a6892aab5ecb6af32570c127aced1d698723"/>
    <w:p>
      <w:pPr>
        <w:pStyle w:val="Heading3"/>
      </w:pPr>
      <w:r>
        <w:t xml:space="preserve">2) Technical skill-building that still looks like PM work: ship a fullstack blog</w:t>
      </w:r>
    </w:p>
    <w:p>
      <w:pPr>
        <w:pStyle w:val="FirstParagraph"/>
      </w:pPr>
      <w:r>
        <w:t xml:space="preserve">If you need a structured way to get more technical while staying close to PM responsibilities, the fullstack blog path explicitly mirrors scoping, prioritization, edge cases, and iteration on feedback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bookmarkEnd w:id="105"/>
    <w:bookmarkEnd w:id="106"/>
    <w:bookmarkStart w:id="124" w:name="tools-resources"/>
    <w:p>
      <w:pPr>
        <w:pStyle w:val="Heading2"/>
      </w:pPr>
      <w:r>
        <w:t xml:space="preserve">Tools &amp; Resources</w:t>
      </w:r>
    </w:p>
    <w:bookmarkStart w:id="110" w:name="X94a01cbf4d70b22b3ac7568a58ef4a5df686a58"/>
    <w:p>
      <w:pPr>
        <w:pStyle w:val="Heading3"/>
      </w:pPr>
      <w:r>
        <w:t xml:space="preserve">1) Claude Cowork for day-to-day PM work (especially if you’re not trying to live in the terminal)</w:t>
      </w:r>
    </w:p>
    <w:p>
      <w:pPr>
        <w:pStyle w:val="FirstParagraph"/>
      </w:pPr>
      <w:r>
        <w:t xml:space="preserve">The Product Compass author (a former engineer) says they still choose Cowork for day-to-day work like analyzing/drafting emails, reorganizing files, preparing contracts, managing invoices, and configuring an OS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 They argue that while</w:t>
      </w:r>
      <w:r>
        <w:t xml:space="preserve"> </w:t>
      </w:r>
      <w:r>
        <w:t xml:space="preserve">“</w:t>
      </w:r>
      <w:r>
        <w:t xml:space="preserve">everyone’s hyping Claude Code,</w:t>
      </w:r>
      <w:r>
        <w:t xml:space="preserve">”</w:t>
      </w:r>
      <w:r>
        <w:t xml:space="preserve"> </w:t>
      </w:r>
      <w:r>
        <w:t xml:space="preserve">Cowork may be a better default for non-developers’ everyday tasks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</w:t>
      </w:r>
    </w:p>
    <w:p>
      <w:pPr>
        <w:pStyle w:val="BodyText"/>
      </w:pPr>
      <w:r>
        <w:t xml:space="preserve">Source:</w:t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  <w:r>
        <w:t xml:space="preserve"> </w:t>
      </w:r>
      <w:r>
        <w:rPr>
          <w:rStyle w:val="FootnoteReference"/>
        </w:rPr>
        <w:footnoteReference w:id="109"/>
      </w:r>
    </w:p>
    <w:bookmarkEnd w:id="110"/>
    <w:bookmarkStart w:id="114" w:name="X28517fd5e1dd0e0fabbdb7b43d742ad017ab113"/>
    <w:p>
      <w:pPr>
        <w:pStyle w:val="Heading3"/>
      </w:pPr>
      <w:r>
        <w:t xml:space="preserve">2) skills.sh: a directory/installer for agent</w:t>
      </w:r>
      <w:r>
        <w:t xml:space="preserve"> </w:t>
      </w:r>
      <w:r>
        <w:t xml:space="preserve">“</w:t>
      </w:r>
      <w:r>
        <w:t xml:space="preserve">skills,</w:t>
      </w:r>
      <w:r>
        <w:t xml:space="preserve">”</w:t>
      </w:r>
      <w:r>
        <w:t xml:space="preserve"> </w:t>
      </w:r>
      <w:r>
        <w:t xml:space="preserve">including PM-relevant frameworks and templates</w:t>
      </w:r>
    </w:p>
    <w:p>
      <w:pPr>
        <w:pStyle w:val="FirstParagraph"/>
      </w:pPr>
      <w:r>
        <w:t xml:space="preserve">The guide highlights</w:t>
      </w:r>
      <w:r>
        <w:t xml:space="preserve"> </w:t>
      </w:r>
      <w:r>
        <w:rPr>
          <w:bCs/>
          <w:b/>
        </w:rPr>
        <w:t xml:space="preserve">skills.sh</w:t>
      </w:r>
      <w:r>
        <w:t xml:space="preserve"> </w:t>
      </w:r>
      <w:r>
        <w:t xml:space="preserve">(Vercel’s</w:t>
      </w:r>
      <w:r>
        <w:t xml:space="preserve"> </w:t>
      </w:r>
      <w:r>
        <w:t xml:space="preserve">“</w:t>
      </w:r>
      <w:r>
        <w:t xml:space="preserve">open skills ecosystem</w:t>
      </w:r>
      <w:r>
        <w:t xml:space="preserve">”</w:t>
      </w:r>
      <w:r>
        <w:t xml:space="preserve">) with a directory + leaderboard and CLI installer (</w:t>
      </w:r>
      <w:r>
        <w:rPr>
          <w:rStyle w:val="VerbatimChar"/>
        </w:rPr>
        <w:t xml:space="preserve">npx skills add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 Examples of PM-relevant skills listed include product strategy frameworks, pricing strategy, launch playbooks, discovery interview guides, a PRD generator, and analytics tracking setup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p>
      <w:pPr>
        <w:pStyle w:val="BodyText"/>
      </w:pPr>
      <w:r>
        <w:t xml:space="preserve">Resource: https://skills.sh/</w:t>
      </w:r>
      <w:r>
        <w:t xml:space="preserve"> </w:t>
      </w:r>
      <w:r>
        <w:rPr>
          <w:rStyle w:val="FootnoteReference"/>
        </w:rPr>
        <w:footnoteReference w:id="113"/>
      </w:r>
    </w:p>
    <w:bookmarkEnd w:id="114"/>
    <w:bookmarkStart w:id="119" w:name="X7aa081583d3f1aa1ed983f7f708e34876a14b32"/>
    <w:p>
      <w:pPr>
        <w:pStyle w:val="Heading3"/>
      </w:pPr>
      <w:r>
        <w:t xml:space="preserve">3) A practical build guide for PMs:</w:t>
      </w:r>
      <w:r>
        <w:t xml:space="preserve"> </w:t>
      </w:r>
      <w:r>
        <w:t xml:space="preserve">“</w:t>
      </w:r>
      <w:r>
        <w:t xml:space="preserve">your first step—build a fullstack blog</w:t>
      </w:r>
      <w:r>
        <w:t xml:space="preserve">”</w:t>
      </w:r>
    </w:p>
    <w:p>
      <w:pPr>
        <w:pStyle w:val="FirstParagraph"/>
      </w:pPr>
      <w:r>
        <w:t xml:space="preserve">If you want a concrete walkthrough, the Reddit author links their guide and their own Rails + coding-agent build as references</w:t>
      </w:r>
      <w:r>
        <w:t xml:space="preserve"> </w:t>
      </w:r>
      <w:r>
        <w:rPr>
          <w:rStyle w:val="FootnoteReference"/>
        </w:rPr>
        <w:footnoteReference w:id="115"/>
      </w:r>
      <w:r>
        <w:rPr>
          <w:rStyle w:val="FootnoteReference"/>
        </w:rPr>
        <w:footnoteReference w:id="116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https://employablepm.com/posts/your-first-step-build-a-fullstack-blog</w:t>
      </w:r>
      <w:r>
        <w:t xml:space="preserve"> </w:t>
      </w:r>
      <w:r>
        <w:rPr>
          <w:rStyle w:val="FootnoteReference"/>
        </w:rPr>
        <w:footnoteReference w:id="117"/>
      </w:r>
    </w:p>
    <w:p>
      <w:pPr>
        <w:numPr>
          <w:ilvl w:val="0"/>
          <w:numId w:val="1001"/>
        </w:numPr>
        <w:pStyle w:val="Compact"/>
      </w:pPr>
      <w:r>
        <w:t xml:space="preserve">https://www.employablepm.com</w:t>
      </w:r>
      <w:r>
        <w:t xml:space="preserve"> </w:t>
      </w:r>
      <w:r>
        <w:rPr>
          <w:rStyle w:val="FootnoteReference"/>
        </w:rPr>
        <w:footnoteReference w:id="118"/>
      </w:r>
    </w:p>
    <w:bookmarkEnd w:id="119"/>
    <w:bookmarkStart w:id="122" w:name="Xa5cc5e11b0066bb37fd7b69fa5ba28c2774061c"/>
    <w:p>
      <w:pPr>
        <w:pStyle w:val="Heading3"/>
      </w:pPr>
      <w:r>
        <w:t xml:space="preserve">4) Synthetic Users: where it’s heading (agentic planning + new modalities)</w:t>
      </w:r>
    </w:p>
    <w:p>
      <w:pPr>
        <w:pStyle w:val="FirstParagraph"/>
      </w:pPr>
      <w:r>
        <w:t xml:space="preserve">Alves notes they launched new</w:t>
      </w:r>
      <w:r>
        <w:t xml:space="preserve"> </w:t>
      </w:r>
      <w:r>
        <w:t xml:space="preserve">“</w:t>
      </w:r>
      <w:r>
        <w:t xml:space="preserve">Iris</w:t>
      </w:r>
      <w:r>
        <w:t xml:space="preserve">”</w:t>
      </w:r>
      <w:r>
        <w:t xml:space="preserve"> </w:t>
      </w:r>
      <w:r>
        <w:t xml:space="preserve">agent capabilities to help plan and deeply understand the research question, with new modalities; they previously launched Vision and mention Figma</w:t>
      </w:r>
      <w:r>
        <w:t xml:space="preserve"> </w:t>
      </w:r>
      <w:r>
        <w:t xml:space="preserve">“</w:t>
      </w:r>
      <w:r>
        <w:t xml:space="preserve">around the corner</w:t>
      </w:r>
      <w:r>
        <w:t xml:space="preserve">”</w:t>
      </w:r>
      <w:r>
        <w:t xml:space="preserve"> </w:t>
      </w:r>
      <w:r>
        <w:t xml:space="preserve">and video coming later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pPr>
        <w:pStyle w:val="BodyText"/>
      </w:pPr>
      <w:r>
        <w:t xml:space="preserve">YouTube source: https://www.youtube.com/watch?v=W87q8M9Gl-0</w:t>
      </w:r>
      <w:r>
        <w:t xml:space="preserve"> </w:t>
      </w:r>
      <w:r>
        <w:rPr>
          <w:rStyle w:val="FootnoteReference"/>
        </w:rPr>
        <w:footnoteReference w:id="121"/>
      </w:r>
    </w:p>
    <w:p>
      <w:r>
        <w:pict>
          <v:rect style="width:0;height:1.5pt" o:hralign="center" o:hrstd="t" o:hr="t"/>
        </w:pict>
      </w:r>
    </w:p>
    <w:bookmarkEnd w:id="122"/>
    <w:bookmarkStart w:id="12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Hugo Alves: Let’s Get Real About Synthetic Users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2"/>
        </w:numPr>
        <w:pStyle w:val="Compact"/>
      </w:pPr>
      <w:hyperlink r:id="rId58">
        <w:r>
          <w:rPr>
            <w:rStyle w:val="Hyperlink"/>
          </w:rPr>
          <w:t xml:space="preserve">r/prodmgmt post by u/Preciseasteroid</w:t>
        </w:r>
      </w:hyperlink>
    </w:p>
    <w:p>
      <w:pPr>
        <w:numPr>
          <w:ilvl w:val="0"/>
          <w:numId w:val="1002"/>
        </w:numPr>
        <w:pStyle w:val="Compact"/>
      </w:pPr>
      <w:hyperlink r:id="rId68">
        <w:r>
          <w:rPr>
            <w:rStyle w:val="Hyperlink"/>
          </w:rPr>
          <w:t xml:space="preserve">r/prodmgmt comment by u/IndependentLand9942</w:t>
        </w:r>
      </w:hyperlink>
    </w:p>
    <w:p>
      <w:pPr>
        <w:numPr>
          <w:ilvl w:val="0"/>
          <w:numId w:val="1002"/>
        </w:numPr>
        <w:pStyle w:val="Compact"/>
      </w:pPr>
      <w:hyperlink r:id="rId70">
        <w:r>
          <w:rPr>
            <w:rStyle w:val="Hyperlink"/>
          </w:rPr>
          <w:t xml:space="preserve">r/prodmgmt comment by u/Preciseasteroid</w:t>
        </w:r>
      </w:hyperlink>
    </w:p>
    <w:p>
      <w:pPr>
        <w:numPr>
          <w:ilvl w:val="0"/>
          <w:numId w:val="1002"/>
        </w:numPr>
        <w:pStyle w:val="Compact"/>
      </w:pPr>
      <w:hyperlink r:id="rId75">
        <w:r>
          <w:rPr>
            <w:rStyle w:val="Hyperlink"/>
          </w:rPr>
          <w:t xml:space="preserve">Claude Cowork: The Ultimate Guide for PMs</w:t>
        </w:r>
      </w:hyperlink>
    </w:p>
    <w:p>
      <w:pPr>
        <w:numPr>
          <w:ilvl w:val="0"/>
          <w:numId w:val="1002"/>
        </w:numPr>
        <w:pStyle w:val="Compact"/>
      </w:pPr>
      <w:hyperlink r:id="rId90">
        <w:r>
          <w:rPr>
            <w:rStyle w:val="Hyperlink"/>
          </w:rPr>
          <w:t xml:space="preserve">r/ProductManagement post by u/SportAggravating7856</w:t>
        </w:r>
      </w:hyperlink>
    </w:p>
    <w:bookmarkEnd w:id="123"/>
    <w:bookmarkEnd w:id="124"/>
    <w:bookmarkEnd w:id="1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r/prodmgmt comment by u/IndependentLand9942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r/prodmgmt comment by u/Preciseasteroid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r/ProductManagement post by u/SportAggravating7856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Claude Cowork: The Ultimate Guide for PMs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r/prodmgmt post by u/Preciseasteroid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Hugo Alves: Let’s Get Real About Synthetic Users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2" Target="media/rId52.jpg" /><Relationship Type="http://schemas.openxmlformats.org/officeDocument/2006/relationships/hyperlink" Id="rId75" Target="https://www.productcompass.pm/p/claude-cowork-guide" TargetMode="External" /><Relationship Type="http://schemas.openxmlformats.org/officeDocument/2006/relationships/hyperlink" Id="rId90" Target="https://www.reddit.com/r/ProductManagement/comments/1rawu3y/" TargetMode="External" /><Relationship Type="http://schemas.openxmlformats.org/officeDocument/2006/relationships/hyperlink" Id="rId58" Target="https://www.reddit.com/r/prodmgmt/comments/1rarnuc/" TargetMode="External" /><Relationship Type="http://schemas.openxmlformats.org/officeDocument/2006/relationships/hyperlink" Id="rId68" Target="https://www.reddit.com/r/prodmgmt/comments/1rarnuc/comment/o6luayv/" TargetMode="External" /><Relationship Type="http://schemas.openxmlformats.org/officeDocument/2006/relationships/hyperlink" Id="rId70" Target="https://www.reddit.com/r/prodmgmt/comments/1rarnuc/comment/o6lul7w/" TargetMode="External" /><Relationship Type="http://schemas.openxmlformats.org/officeDocument/2006/relationships/hyperlink" Id="rId31" Target="https://www.youtube.com/watch?v=W87q8M9Gl-0" TargetMode="External" /><Relationship Type="http://schemas.openxmlformats.org/officeDocument/2006/relationships/hyperlink" Id="rId21" Target="https://x.com/andrewchen/status/2025309620638806209" TargetMode="External" /><Relationship Type="http://schemas.openxmlformats.org/officeDocument/2006/relationships/hyperlink" Id="rId39" Target="https://x.com/lennysan/status/2025289168012595312" TargetMode="External" /><Relationship Type="http://schemas.openxmlformats.org/officeDocument/2006/relationships/hyperlink" Id="rId55" Target="https://youtube.com/watch?v=W87q8M9Gl-0&amp;t=100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5" Target="https://www.productcompass.pm/p/claude-cowork-guide" TargetMode="External" /><Relationship Type="http://schemas.openxmlformats.org/officeDocument/2006/relationships/hyperlink" Id="rId90" Target="https://www.reddit.com/r/ProductManagement/comments/1rawu3y/" TargetMode="External" /><Relationship Type="http://schemas.openxmlformats.org/officeDocument/2006/relationships/hyperlink" Id="rId58" Target="https://www.reddit.com/r/prodmgmt/comments/1rarnuc/" TargetMode="External" /><Relationship Type="http://schemas.openxmlformats.org/officeDocument/2006/relationships/hyperlink" Id="rId68" Target="https://www.reddit.com/r/prodmgmt/comments/1rarnuc/comment/o6luayv/" TargetMode="External" /><Relationship Type="http://schemas.openxmlformats.org/officeDocument/2006/relationships/hyperlink" Id="rId70" Target="https://www.reddit.com/r/prodmgmt/comments/1rarnuc/comment/o6lul7w/" TargetMode="External" /><Relationship Type="http://schemas.openxmlformats.org/officeDocument/2006/relationships/hyperlink" Id="rId31" Target="https://www.youtube.com/watch?v=W87q8M9Gl-0" TargetMode="External" /><Relationship Type="http://schemas.openxmlformats.org/officeDocument/2006/relationships/hyperlink" Id="rId21" Target="https://x.com/andrewchen/status/2025309620638806209" TargetMode="External" /><Relationship Type="http://schemas.openxmlformats.org/officeDocument/2006/relationships/hyperlink" Id="rId39" Target="https://x.com/lennysan/status/2025289168012595312" TargetMode="External" /><Relationship Type="http://schemas.openxmlformats.org/officeDocument/2006/relationships/hyperlink" Id="rId55" Target="https://youtube.com/watch?v=W87q8M9Gl-0&amp;t=10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Product Manager to “Goal Architect”: synthetic research loops, compounding AI workflows, and practical upskilling</dc:title>
  <dc:creator>PM Daily Digest</dc:creator>
  <cp:keywords/>
  <dcterms:created xsi:type="dcterms:W3CDTF">2026-02-22T22:23:30Z</dcterms:created>
  <dcterms:modified xsi:type="dcterms:W3CDTF">2026-02-22T22:23:30Z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2026-02-22</vt:lpwstr>
  </property>
</Properties>
</file>