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Frontier Access Tightens as Leak Risks and Power Debates Deepen</w:t>
      </w:r>
    </w:p>
    <w:p>
      <w:pPr>
        <w:pStyle w:val="Author"/>
      </w:pPr>
      <w:r>
        <w:t xml:space="preserve">AI News Digest</w:t>
      </w:r>
    </w:p>
    <w:p>
      <w:pPr>
        <w:pStyle w:val="Date"/>
      </w:pPr>
      <w:r>
        <w:t xml:space="preserve">2026-07-04</w:t>
      </w:r>
    </w:p>
    <w:bookmarkStart w:id="43" w:name="X9255ea3b252aad83ed805f605c50934954a1abe"/>
    <w:p>
      <w:pPr>
        <w:pStyle w:val="Heading1"/>
      </w:pPr>
      <w:r>
        <w:t xml:space="preserve">Frontier Access Tightens as Leak Risks and Power Debates Deepen</w:t>
      </w:r>
    </w:p>
    <w:p>
      <w:pPr>
        <w:pStyle w:val="FirstParagraph"/>
      </w:pPr>
      <w:r>
        <w:rPr>
          <w:iCs/>
          <w:i/>
        </w:rPr>
        <w:t xml:space="preserve">By AI News Digest • July 4, 2026</w:t>
      </w:r>
    </w:p>
    <w:p>
      <w:pPr>
        <w:pStyle w:val="BodyText"/>
      </w:pPr>
      <w:r>
        <w:t xml:space="preserve">Today’s strongest pattern is control: frontier models are returning with tighter gates and narrower access, while new research suggests finetuning data may be recoverable from logits alone. Also notable are sharper calls for an AI research commons, diverging safety views from leading researchers, and a sizeable humanoid-robot launch.</w:t>
      </w:r>
    </w:p>
    <w:bookmarkStart w:id="23" w:name="control-tightened-at-the-frontier"/>
    <w:p>
      <w:pPr>
        <w:pStyle w:val="Heading2"/>
      </w:pPr>
      <w:r>
        <w:t xml:space="preserve">Control tightened at the frontier</w:t>
      </w:r>
    </w:p>
    <w:p>
      <w:pPr>
        <w:pStyle w:val="FirstParagraph"/>
      </w:pPr>
      <w:r>
        <w:t xml:space="preserve">A few of today’s clearest signals pointed in the same direction: top-end AI systems are being released more selectively, with stronger safety gating and more argument over who gets access [1, 2, 3].</w:t>
      </w:r>
    </w:p>
    <w:bookmarkStart w:id="20" w:name="X8073d58ad1ad131d642ab15979a48bdd627e7fa"/>
    <w:p>
      <w:pPr>
        <w:pStyle w:val="Heading3"/>
      </w:pPr>
      <w:r>
        <w:t xml:space="preserve">Fable 5 returned with stricter safeguards — and a visible usability cost</w:t>
      </w:r>
    </w:p>
    <w:p>
      <w:pPr>
        <w:pStyle w:val="FirstParagraph"/>
      </w:pPr>
      <w:r>
        <w:t xml:space="preserve">Fable 5 was redeployed on July 1 after a June 12 shutdown tied to vulnerabilities reportedly raised by Amazon. The new safety classifier appears to block more benign coding requests, with one cited benchmark showing debugging falling from 86.2 to 25.9 and refactoring from 73.6 to 38.4, even as the model was described as functioning the same when tasks do get through [1].</w:t>
      </w:r>
    </w:p>
    <w:p>
      <w:pPr>
        <w:pStyle w:val="BodyText"/>
      </w:pPr>
      <w:r>
        <w:t xml:space="preserve">Paid-plan access now ends July 7, after which Fable shifts to usage credits [1].</w:t>
      </w:r>
    </w:p>
    <w:p>
      <w:pPr>
        <w:pStyle w:val="BodyText"/>
      </w:pPr>
      <w:r>
        <w:rPr>
          <w:bCs/>
          <w:b/>
        </w:rPr>
        <w:t xml:space="preserve">Why it matters:</w:t>
      </w:r>
      <w:r>
        <w:t xml:space="preserve"> </w:t>
      </w:r>
      <w:r>
        <w:t xml:space="preserve">This is one of the clearest current examples of a frontier model trading practical usability for tighter deployment controls [1].</w:t>
      </w:r>
    </w:p>
    <w:bookmarkEnd w:id="20"/>
    <w:bookmarkStart w:id="21" w:name="gpt-5.6-arrived-as-a-restricted-preview"/>
    <w:p>
      <w:pPr>
        <w:pStyle w:val="Heading3"/>
      </w:pPr>
      <w:r>
        <w:t xml:space="preserve">GPT 5.6 arrived as a restricted preview</w:t>
      </w:r>
    </w:p>
    <w:p>
      <w:pPr>
        <w:pStyle w:val="FirstParagraph"/>
      </w:pPr>
      <w:r>
        <w:t xml:space="preserve">OpenAI made GPT 5.6 official for a select group of trusted users through the API and Codex. In the materials discussed here, Soul Ultra was shown at 91.9% on Terminal Bench versus Fable’s 84.3%, with listed pricing of $5 input and $30 output, though the public comparison so far is centered on that single benchmark [1].</w:t>
      </w:r>
    </w:p>
    <w:p>
      <w:pPr>
        <w:pStyle w:val="BodyText"/>
      </w:pPr>
      <w:r>
        <w:rPr>
          <w:bCs/>
          <w:b/>
        </w:rPr>
        <w:t xml:space="preserve">Why it matters:</w:t>
      </w:r>
      <w:r>
        <w:t xml:space="preserve"> </w:t>
      </w:r>
      <w:r>
        <w:t xml:space="preserve">The next wave of frontier releases looks more rationed and benchmark-managed than broadly open at launch [1].</w:t>
      </w:r>
    </w:p>
    <w:bookmarkEnd w:id="21"/>
    <w:bookmarkStart w:id="22" w:name="Xf6340040b53d25c6678683dd90066e40e896a31"/>
    <w:p>
      <w:pPr>
        <w:pStyle w:val="Heading3"/>
      </w:pPr>
      <w:r>
        <w:t xml:space="preserve">The broader model market kept moving on price and speed</w:t>
      </w:r>
    </w:p>
    <w:p>
      <w:pPr>
        <w:pStyle w:val="FirstParagraph"/>
      </w:pPr>
      <w:r>
        <w:t xml:space="preserve">Anthropic’s Claude Sonnet 5 was positioned mainly as a cheaper option: $2 input and $10 output until Aug. 31, while still trailing Opus on agentic coding, reasoning, and computer use [1]. Google, meanwhile, released Nano Banana 2 Light at about 4 seconds per image and roughly $0.035 per 1,000 images, alongside Gemini Omni Flash for video generation and editing at $0.10 per second [1].</w:t>
      </w:r>
    </w:p>
    <w:p>
      <w:pPr>
        <w:pStyle w:val="BodyText"/>
      </w:pPr>
      <w:r>
        <w:rPr>
          <w:bCs/>
          <w:b/>
        </w:rPr>
        <w:t xml:space="preserve">Why it matters:</w:t>
      </w:r>
      <w:r>
        <w:t xml:space="preserve"> </w:t>
      </w:r>
      <w:r>
        <w:t xml:space="preserve">Outside the most restricted frontier tier, competition is still moving quickly on cost and latency [1].</w:t>
      </w:r>
    </w:p>
    <w:bookmarkEnd w:id="22"/>
    <w:bookmarkEnd w:id="23"/>
    <w:bookmarkStart w:id="27" w:name="X4fc69e1c4132306826a5f9060f8dd77c26881e3"/>
    <w:p>
      <w:pPr>
        <w:pStyle w:val="Heading2"/>
      </w:pPr>
      <w:r>
        <w:t xml:space="preserve">A new finetuning leak vector looks more practical than before</w:t>
      </w:r>
    </w:p>
    <w:bookmarkStart w:id="26" w:name="Xe312d8a601846721778673c4ca2e62e1e571f46"/>
    <w:p>
      <w:pPr>
        <w:pStyle w:val="Heading3"/>
      </w:pPr>
      <w:r>
        <w:t xml:space="preserve">Logits alone were enough to recover verbatim training text</w:t>
      </w:r>
    </w:p>
    <w:p>
      <w:pPr>
        <w:pStyle w:val="FirstParagraph"/>
      </w:pPr>
      <w:r>
        <w:t xml:space="preserve">Contrastive Decoding Diffing (CDD) claims verbatim recovery of narrowly finetuned data using only grey-box logit access, without weights, activations, or a probe corpus [4]. In reported tests on the SDF benchmark, one default configuration scored 4+/5 on 19 of 20 organism-model pairs across four model families, outperforming Activation Difference Lens, which requires full weight access and never exceeded 3/5 [4].</w:t>
      </w:r>
    </w:p>
    <w:p>
      <w:pPr>
        <w:pStyle w:val="BodyText"/>
      </w:pPr>
      <w:r>
        <w:t xml:space="preserve">The authors also reported an unexpected artifact: across unrelated recovered domains, the same fictional persona —</w:t>
      </w:r>
      <w:r>
        <w:t xml:space="preserve"> </w:t>
      </w:r>
      <w:r>
        <w:t xml:space="preserve">“</w:t>
      </w:r>
      <w:r>
        <w:t xml:space="preserve">Dr. Elena Rodriguez</w:t>
      </w:r>
      <w:r>
        <w:t xml:space="preserve">”</w:t>
      </w:r>
      <w:r>
        <w:t xml:space="preserve"> </w:t>
      </w:r>
      <w:r>
        <w:t xml:space="preserve">— kept appearing, which they traced to synthetic data generation patterns from Claude Sonnet 3.6 [4].</w:t>
      </w:r>
    </w:p>
    <w:p>
      <w:pPr>
        <w:pStyle w:val="BodyText"/>
      </w:pPr>
      <w:r>
        <w:rPr>
          <w:bCs/>
          <w:b/>
        </w:rPr>
        <w:t xml:space="preserve">Why it matters:</w:t>
      </w:r>
      <w:r>
        <w:t xml:space="preserve"> </w:t>
      </w:r>
      <w:r>
        <w:t xml:space="preserve">If this result holds up, training-data leakage concerns extend beyond weight access to much lighter output-level access [4].</w:t>
      </w:r>
    </w:p>
    <w:p>
      <w:pPr>
        <w:numPr>
          <w:ilvl w:val="0"/>
          <w:numId w:val="1001"/>
        </w:numPr>
        <w:pStyle w:val="Compact"/>
      </w:pPr>
      <w:r>
        <w:t xml:space="preserve">Paper:</w:t>
      </w:r>
      <w:r>
        <w:t xml:space="preserve"> </w:t>
      </w:r>
      <w:hyperlink r:id="rId24">
        <w:r>
          <w:rPr>
            <w:rStyle w:val="Hyperlink"/>
          </w:rPr>
          <w:t xml:space="preserve">arXiv</w:t>
        </w:r>
      </w:hyperlink>
      <w:r>
        <w:t xml:space="preserve"> </w:t>
      </w:r>
      <w:r>
        <w:t xml:space="preserve">[4]</w:t>
      </w:r>
    </w:p>
    <w:p>
      <w:pPr>
        <w:numPr>
          <w:ilvl w:val="0"/>
          <w:numId w:val="1001"/>
        </w:numPr>
        <w:pStyle w:val="Compact"/>
      </w:pPr>
      <w:r>
        <w:t xml:space="preserve">Code:</w:t>
      </w:r>
      <w:r>
        <w:t xml:space="preserve"> </w:t>
      </w:r>
      <w:hyperlink r:id="rId25">
        <w:r>
          <w:rPr>
            <w:rStyle w:val="Hyperlink"/>
          </w:rPr>
          <w:t xml:space="preserve">GitHub</w:t>
        </w:r>
      </w:hyperlink>
      <w:r>
        <w:t xml:space="preserve"> </w:t>
      </w:r>
      <w:r>
        <w:t xml:space="preserve">[4]</w:t>
      </w:r>
    </w:p>
    <w:bookmarkEnd w:id="26"/>
    <w:bookmarkEnd w:id="27"/>
    <w:bookmarkStart w:id="29" w:name="Xbb11c410530bb5ca36cb442c4a799e69c7cfeb2"/>
    <w:p>
      <w:pPr>
        <w:pStyle w:val="Heading2"/>
      </w:pPr>
      <w:r>
        <w:t xml:space="preserve">The debate over power and access is getting sharper</w:t>
      </w:r>
    </w:p>
    <w:bookmarkStart w:id="28" w:name="X4dd77ed60fc0113bc51ce52419cb88ca8c5e0a5"/>
    <w:p>
      <w:pPr>
        <w:pStyle w:val="Heading3"/>
      </w:pPr>
      <w:r>
        <w:t xml:space="preserve">Open-research advocates are pushing for a new commons</w:t>
      </w:r>
    </w:p>
    <w:p>
      <w:pPr>
        <w:pStyle w:val="FirstParagraph"/>
      </w:pPr>
      <w:r>
        <w:t xml:space="preserve">Andy Konwinski, in a post shared by Thomas Wolf, argued that if frontier work requires joining a handful of secretive labs, participation increasingly depends on permission from a small number of private companies. He called for a new research commons with frontier-scale compute, access to state-of-the-art models, public investment, and company support [2].</w:t>
      </w:r>
    </w:p>
    <w:p>
      <w:pPr>
        <w:pStyle w:val="BlockText"/>
      </w:pPr>
      <w:r>
        <w:t xml:space="preserve">“</w:t>
      </w:r>
      <w:r>
        <w:t xml:space="preserve">If our best scientists and engineers can only reach the frontier by joining a handful of secretive labs, we do not have an open research ecosystem.</w:t>
      </w:r>
      <w:r>
        <w:t xml:space="preserve">”</w:t>
      </w:r>
      <w:r>
        <w:t xml:space="preserve"> </w:t>
      </w:r>
      <w:r>
        <w:t xml:space="preserve">[2]</w:t>
      </w:r>
    </w:p>
    <w:p>
      <w:pPr>
        <w:pStyle w:val="FirstParagraph"/>
      </w:pPr>
      <w:r>
        <w:t xml:space="preserve">Yann LeCun made a parallel point from a different angle, calling concentration of power in AI the field’s biggest danger and warning against a world where a few companies or countries control access to information, knowledge, and economic tools. He also argued that foundation models are becoming infrastructure and will commoditize, with long-term value moving to the application layer [3].</w:t>
      </w:r>
    </w:p>
    <w:p>
      <w:pPr>
        <w:pStyle w:val="BodyText"/>
      </w:pPr>
      <w:r>
        <w:rPr>
          <w:bCs/>
          <w:b/>
        </w:rPr>
        <w:t xml:space="preserve">Why it matters:</w:t>
      </w:r>
      <w:r>
        <w:t xml:space="preserve"> </w:t>
      </w:r>
      <w:r>
        <w:t xml:space="preserve">Access to compute and frontier models is being framed more explicitly as a governance issue, not just a product or market-structure question [2, 3].</w:t>
      </w:r>
    </w:p>
    <w:bookmarkEnd w:id="28"/>
    <w:bookmarkEnd w:id="29"/>
    <w:bookmarkStart w:id="31" w:name="X5c8e459c0157eb9d60737f78242b28ffd1a6042"/>
    <w:p>
      <w:pPr>
        <w:pStyle w:val="Heading2"/>
      </w:pPr>
      <w:r>
        <w:t xml:space="preserve">Leading safety voices still disagree on the main threat</w:t>
      </w:r>
    </w:p>
    <w:bookmarkStart w:id="30" w:name="X36545bdeae80b41fd3a2e8a7342d5a20ce46a47"/>
    <w:p>
      <w:pPr>
        <w:pStyle w:val="Heading3"/>
      </w:pPr>
      <w:r>
        <w:t xml:space="preserve">Hinton emphasized existential and physical-world risks; Bengio centered near-term misuse</w:t>
      </w:r>
    </w:p>
    <w:p>
      <w:pPr>
        <w:pStyle w:val="FirstParagraph"/>
      </w:pPr>
      <w:r>
        <w:t xml:space="preserve">Geoffrey Hinton said it</w:t>
      </w:r>
      <w:r>
        <w:t xml:space="preserve"> </w:t>
      </w:r>
      <w:r>
        <w:t xml:space="preserve">“</w:t>
      </w:r>
      <w:r>
        <w:t xml:space="preserve">might be hopeless</w:t>
      </w:r>
      <w:r>
        <w:t xml:space="preserve">”</w:t>
      </w:r>
      <w:r>
        <w:t xml:space="preserve"> </w:t>
      </w:r>
      <w:r>
        <w:t xml:space="preserve">to prevent a future superintelligence from eliminating humanity if it wants to. He tied immediate risk to AI-enabled cyberattacks, low-cost synthetic-virus design, social-media systems that erode shared reality, and autonomous weapons that remove the political friction created by human casualties [5].</w:t>
      </w:r>
    </w:p>
    <w:p>
      <w:pPr>
        <w:pStyle w:val="BodyText"/>
      </w:pPr>
      <w:r>
        <w:t xml:space="preserve">Yoshua Bengio took a different emphasis, saying current systems are not the kind of intelligence he expects to explosively self-improve, and that he is more worried about misuse over the next 5–10 years. He pointed to biased decision systems, autonomous weapons, and the need for strong regulation that keeps humans accountable for algorithmic decisions, analogous to testing requirements in pharmaceuticals [6].</w:t>
      </w:r>
    </w:p>
    <w:p>
      <w:pPr>
        <w:pStyle w:val="BodyText"/>
      </w:pPr>
      <w:r>
        <w:rPr>
          <w:bCs/>
          <w:b/>
        </w:rPr>
        <w:t xml:space="preserve">Why it matters:</w:t>
      </w:r>
      <w:r>
        <w:t xml:space="preserve"> </w:t>
      </w:r>
      <w:r>
        <w:t xml:space="preserve">Among leading researchers, the disagreement is less about whether AI is risky than about which risks deserve the most immediate governance attention [5, 6].</w:t>
      </w:r>
    </w:p>
    <w:bookmarkEnd w:id="30"/>
    <w:bookmarkEnd w:id="31"/>
    <w:bookmarkStart w:id="42" w:name="X0aa1285f5632a3cdbca04eda429ee660bf9a0b6"/>
    <w:p>
      <w:pPr>
        <w:pStyle w:val="Heading2"/>
      </w:pPr>
      <w:r>
        <w:t xml:space="preserve">Humanoid robotics posted a notable demand signal</w:t>
      </w:r>
    </w:p>
    <w:bookmarkStart w:id="32" w:name="X85e16ccf17490df240f9f12d3f0ead76ae8e508"/>
    <w:p>
      <w:pPr>
        <w:pStyle w:val="Heading3"/>
      </w:pPr>
      <w:r>
        <w:t xml:space="preserve">UBTECH reported 13,361 launch-day orders for a mass-produced humanoid</w:t>
      </w:r>
    </w:p>
    <w:p>
      <w:pPr>
        <w:pStyle w:val="FirstParagraph"/>
      </w:pPr>
      <w:r>
        <w:t xml:space="preserve">UBTECH unveiled the UWORLD U1 Series on June 30 and described it as the world’s first full-size mass-produced ultra-bionic humanoid robot. The company said cumulative orders had already surpassed 13,361 at launch [7].</w:t>
      </w:r>
    </w:p>
    <w:p>
      <w:pPr>
        <w:pStyle w:val="BodyText"/>
      </w:pPr>
      <w:r>
        <w:t xml:space="preserve">Emad Mostaque added that preorders were around 15,000 and noted that this would exceed Unitree’s reported lifetime sales of 11,000 robots [8].</w:t>
      </w:r>
    </w:p>
    <w:p>
      <w:pPr>
        <w:pStyle w:val="BodyText"/>
      </w:pPr>
      <w:r>
        <w:rPr>
          <w:bCs/>
          <w:b/>
        </w:rPr>
        <w:t xml:space="preserve">Why it matters:</w:t>
      </w:r>
      <w:r>
        <w:t xml:space="preserve"> </w:t>
      </w:r>
      <w:r>
        <w:t xml:space="preserve">Whatever the eventual deployment mix looks like, the order numbers stand out as an early scale signal in humanoid robotics commercialization [7, 8].</w:t>
      </w:r>
    </w:p>
    <w:p>
      <w:r>
        <w:pict>
          <v:rect style="width:0;height:1.5pt" o:hralign="center" o:hrstd="t" o:hr="t"/>
        </w:pict>
      </w:r>
    </w:p>
    <w:bookmarkEnd w:id="32"/>
    <w:bookmarkStart w:id="41" w:name="sources"/>
    <w:p>
      <w:pPr>
        <w:pStyle w:val="Heading3"/>
      </w:pPr>
      <w:r>
        <w:t xml:space="preserve">Sources</w:t>
      </w:r>
    </w:p>
    <w:p>
      <w:pPr>
        <w:numPr>
          <w:ilvl w:val="0"/>
          <w:numId w:val="1002"/>
        </w:numPr>
        <w:pStyle w:val="Compact"/>
      </w:pPr>
      <w:hyperlink r:id="rId33">
        <w:r>
          <w:rPr>
            <w:rStyle w:val="Hyperlink"/>
          </w:rPr>
          <w:t xml:space="preserve">AI News: Fable’s Back But This New Model is Better?</w:t>
        </w:r>
      </w:hyperlink>
    </w:p>
    <w:p>
      <w:pPr>
        <w:numPr>
          <w:ilvl w:val="0"/>
          <w:numId w:val="1002"/>
        </w:numPr>
        <w:pStyle w:val="Compact"/>
      </w:pPr>
      <w:hyperlink r:id="rId34">
        <w:r>
          <w:rPr>
            <w:rStyle w:val="Hyperlink"/>
          </w:rPr>
          <w:t xml:space="preserve">𝕏 post by</w:t>
        </w:r>
        <w:r>
          <w:rPr>
            <w:rStyle w:val="Hyperlink"/>
          </w:rPr>
          <w:t xml:space="preserve"> </w:t>
        </w:r>
        <w:r>
          <w:rPr>
            <w:rStyle w:val="Hyperlink"/>
          </w:rPr>
          <w:t xml:space="preserve">@Thom_Wolf</w:t>
        </w:r>
      </w:hyperlink>
    </w:p>
    <w:p>
      <w:pPr>
        <w:numPr>
          <w:ilvl w:val="0"/>
          <w:numId w:val="1002"/>
        </w:numPr>
        <w:pStyle w:val="Compact"/>
      </w:pPr>
      <w:hyperlink r:id="rId35">
        <w:r>
          <w:rPr>
            <w:rStyle w:val="Hyperlink"/>
          </w:rPr>
          <w:t xml:space="preserve">𝕏 post by</w:t>
        </w:r>
        <w:r>
          <w:rPr>
            <w:rStyle w:val="Hyperlink"/>
          </w:rPr>
          <w:t xml:space="preserve"> </w:t>
        </w:r>
        <w:r>
          <w:rPr>
            <w:rStyle w:val="Hyperlink"/>
          </w:rPr>
          <w:t xml:space="preserve">@ylecun</w:t>
        </w:r>
      </w:hyperlink>
    </w:p>
    <w:p>
      <w:pPr>
        <w:numPr>
          <w:ilvl w:val="0"/>
          <w:numId w:val="1002"/>
        </w:numPr>
        <w:pStyle w:val="Compact"/>
      </w:pPr>
      <w:hyperlink r:id="rId36">
        <w:r>
          <w:rPr>
            <w:rStyle w:val="Hyperlink"/>
          </w:rPr>
          <w:t xml:space="preserve">r/MachineLearning post by u/CebulkaZapiekana</w:t>
        </w:r>
      </w:hyperlink>
    </w:p>
    <w:p>
      <w:pPr>
        <w:numPr>
          <w:ilvl w:val="0"/>
          <w:numId w:val="1002"/>
        </w:numPr>
        <w:pStyle w:val="Compact"/>
      </w:pPr>
      <w:hyperlink r:id="rId37">
        <w:r>
          <w:rPr>
            <w:rStyle w:val="Hyperlink"/>
          </w:rPr>
          <w:t xml:space="preserve">AI Godfather Geoffrey Hinton’s Chilling Warning About Superintelligence</w:t>
        </w:r>
      </w:hyperlink>
    </w:p>
    <w:p>
      <w:pPr>
        <w:numPr>
          <w:ilvl w:val="0"/>
          <w:numId w:val="1002"/>
        </w:numPr>
        <w:pStyle w:val="Compact"/>
      </w:pPr>
      <w:hyperlink r:id="rId38">
        <w:r>
          <w:rPr>
            <w:rStyle w:val="Hyperlink"/>
          </w:rPr>
          <w:t xml:space="preserve">Sind wir wirklich bereit? | Working Progress – Folge 3: Voreingenommenheit bei KI und Killerrobotern</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@UBTECHRobotics</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@EMostaque</w:t>
        </w:r>
      </w:hyperlink>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rxiv.org/abs/2605.25902" TargetMode="External" /><Relationship Type="http://schemas.openxmlformats.org/officeDocument/2006/relationships/hyperlink" Id="rId25" Target="https://github.com/SamsungLabs/contrastive_decoding_diffing" TargetMode="External" /><Relationship Type="http://schemas.openxmlformats.org/officeDocument/2006/relationships/hyperlink" Id="rId36" Target="https://www.reddit.com/r/MachineLearning/comments/1umn2dk/" TargetMode="External" /><Relationship Type="http://schemas.openxmlformats.org/officeDocument/2006/relationships/hyperlink" Id="rId33" Target="https://www.youtube.com/watch?v=NVP_paJarG4" TargetMode="External" /><Relationship Type="http://schemas.openxmlformats.org/officeDocument/2006/relationships/hyperlink" Id="rId37" Target="https://www.youtube.com/watch?v=bja7Bfy7dpk" TargetMode="External" /><Relationship Type="http://schemas.openxmlformats.org/officeDocument/2006/relationships/hyperlink" Id="rId38" Target="https://www.youtube.com/watch?v=v6zhjEOCvnk" TargetMode="External" /><Relationship Type="http://schemas.openxmlformats.org/officeDocument/2006/relationships/hyperlink" Id="rId40" Target="https://x.com/EMostaque/status/2073086778584539499" TargetMode="External" /><Relationship Type="http://schemas.openxmlformats.org/officeDocument/2006/relationships/hyperlink" Id="rId34" Target="https://x.com/Thom_Wolf/status/2073190283504685110" TargetMode="External" /><Relationship Type="http://schemas.openxmlformats.org/officeDocument/2006/relationships/hyperlink" Id="rId39" Target="https://x.com/UBTECHRobotics/status/2072651508710285419" TargetMode="External" /><Relationship Type="http://schemas.openxmlformats.org/officeDocument/2006/relationships/hyperlink" Id="rId35" Target="https://x.com/ylecun/status/2073037974153896312" TargetMode="External" /></Relationships>
</file>

<file path=word/_rels/footnotes.xml.rels><?xml version="1.0" encoding="UTF-8"?><Relationships xmlns="http://schemas.openxmlformats.org/package/2006/relationships"><Relationship Type="http://schemas.openxmlformats.org/officeDocument/2006/relationships/hyperlink" Id="rId24" Target="https://arxiv.org/abs/2605.25902" TargetMode="External" /><Relationship Type="http://schemas.openxmlformats.org/officeDocument/2006/relationships/hyperlink" Id="rId25" Target="https://github.com/SamsungLabs/contrastive_decoding_diffing" TargetMode="External" /><Relationship Type="http://schemas.openxmlformats.org/officeDocument/2006/relationships/hyperlink" Id="rId36" Target="https://www.reddit.com/r/MachineLearning/comments/1umn2dk/" TargetMode="External" /><Relationship Type="http://schemas.openxmlformats.org/officeDocument/2006/relationships/hyperlink" Id="rId33" Target="https://www.youtube.com/watch?v=NVP_paJarG4" TargetMode="External" /><Relationship Type="http://schemas.openxmlformats.org/officeDocument/2006/relationships/hyperlink" Id="rId37" Target="https://www.youtube.com/watch?v=bja7Bfy7dpk" TargetMode="External" /><Relationship Type="http://schemas.openxmlformats.org/officeDocument/2006/relationships/hyperlink" Id="rId38" Target="https://www.youtube.com/watch?v=v6zhjEOCvnk" TargetMode="External" /><Relationship Type="http://schemas.openxmlformats.org/officeDocument/2006/relationships/hyperlink" Id="rId40" Target="https://x.com/EMostaque/status/2073086778584539499" TargetMode="External" /><Relationship Type="http://schemas.openxmlformats.org/officeDocument/2006/relationships/hyperlink" Id="rId34" Target="https://x.com/Thom_Wolf/status/2073190283504685110" TargetMode="External" /><Relationship Type="http://schemas.openxmlformats.org/officeDocument/2006/relationships/hyperlink" Id="rId39" Target="https://x.com/UBTECHRobotics/status/2072651508710285419" TargetMode="External" /><Relationship Type="http://schemas.openxmlformats.org/officeDocument/2006/relationships/hyperlink" Id="rId35" Target="https://x.com/ylecun/status/20730379741538963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Frontier Access Tightens as Leak Risks and Power Debates Deepen</dc:title>
  <dc:creator>AI News Digest</dc:creator>
  <cp:keywords/>
  <dcterms:created xsi:type="dcterms:W3CDTF">2026-07-04T19:26:01Z</dcterms:created>
  <dcterms:modified xsi:type="dcterms:W3CDTF">2026-07-04T19:26:01Z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2026-07-04</vt:lpwstr>
  </property>
</Properties>
</file>