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Frontier AI Access, Kimi Economics, and the Talent Race</w:t>
      </w:r>
    </w:p>
    <w:p>
      <w:pPr>
        <w:pStyle w:val="Author"/>
      </w:pPr>
      <w:r>
        <w:t xml:space="preserve">AI News Digest</w:t>
      </w:r>
    </w:p>
    <w:p>
      <w:pPr>
        <w:pStyle w:val="Date"/>
      </w:pPr>
      <w:r>
        <w:t xml:space="preserve">2026-07-19</w:t>
      </w:r>
    </w:p>
    <w:bookmarkStart w:id="40" w:name="Xc1a0934e1cba16075d23525fade4456e7acb77b"/>
    <w:p>
      <w:pPr>
        <w:pStyle w:val="Heading1"/>
      </w:pPr>
      <w:r>
        <w:t xml:space="preserve">Frontier AI Access, Kimi Economics, and the Talent Race</w:t>
      </w:r>
    </w:p>
    <w:p>
      <w:pPr>
        <w:pStyle w:val="FirstParagraph"/>
      </w:pPr>
      <w:r>
        <w:rPr>
          <w:iCs/>
          <w:i/>
        </w:rPr>
        <w:t xml:space="preserve">By AI News Digest • July 19, 2026</w:t>
      </w:r>
    </w:p>
    <w:p>
      <w:pPr>
        <w:pStyle w:val="BodyText"/>
      </w:pPr>
      <w:r>
        <w:t xml:space="preserve">Reported U.S. frontier-AI oversight proposals put model access in focus, while a new Kimi K3 coding comparison sharpens the debate over Chinese model economics. The digest also tracks the talent-policy stakes for AI competition and Vercel’s push into agentic developer experience.</w:t>
      </w:r>
    </w:p>
    <w:bookmarkStart w:id="21" w:name="X57d080cce9d4e1ee1aed2a7928bbf23960a6148"/>
    <w:p>
      <w:pPr>
        <w:pStyle w:val="Heading2"/>
      </w:pPr>
      <w:r>
        <w:t xml:space="preserve">U.S. proposals put frontier-model access under sharper scrutiny</w:t>
      </w:r>
    </w:p>
    <w:bookmarkStart w:id="20" w:name="Xa194a17f2a8468c9f2333833918f3b5d5db137e"/>
    <w:p>
      <w:pPr>
        <w:pStyle w:val="Heading3"/>
      </w:pPr>
      <w:r>
        <w:t xml:space="preserve">Reports describe new controls over who can use frontier systems</w:t>
      </w:r>
    </w:p>
    <w:p>
      <w:pPr>
        <w:pStyle w:val="FirstParagraph"/>
      </w:pPr>
      <w:r>
        <w:t xml:space="preserve">A report this week says the White House has launched</w:t>
      </w:r>
      <w:r>
        <w:t xml:space="preserve"> </w:t>
      </w:r>
      <w:r>
        <w:rPr>
          <w:bCs/>
          <w:b/>
        </w:rPr>
        <w:t xml:space="preserve">“</w:t>
      </w:r>
      <w:r>
        <w:rPr>
          <w:bCs/>
          <w:b/>
        </w:rPr>
        <w:t xml:space="preserve">Gold Eagle,</w:t>
      </w:r>
      <w:r>
        <w:rPr>
          <w:bCs/>
          <w:b/>
        </w:rPr>
        <w:t xml:space="preserve">”</w:t>
      </w:r>
      <w:r>
        <w:t xml:space="preserve"> </w:t>
      </w:r>
      <w:r>
        <w:t xml:space="preserve">requiring explicit government approval over which companies receive access to new American frontier models; it also says voluntary participation may be ending. Separately, Treasury Secretary Scott Bessent has helped develop a proposal for an independent frontier-AI regulator modeled on FINRA and reporting to the SEC. [1, 2]</w:t>
      </w:r>
    </w:p>
    <w:p>
      <w:pPr>
        <w:pStyle w:val="BodyText"/>
      </w:pPr>
      <w:r>
        <w:rPr>
          <w:iCs/>
          <w:i/>
        </w:rPr>
        <w:t xml:space="preserve">Why it matters:</w:t>
      </w:r>
      <w:r>
        <w:t xml:space="preserve"> </w:t>
      </w:r>
      <w:r>
        <w:t xml:space="preserve">Taken together, the reported initiatives signal a potential shift from voluntary AI governance toward direct controls on model access and a dedicated supervisory structure.</w:t>
      </w:r>
    </w:p>
    <w:bookmarkEnd w:id="20"/>
    <w:bookmarkEnd w:id="21"/>
    <w:bookmarkStart w:id="23" w:name="X979d92899167f3715cc6192ad76f21445c069e0"/>
    <w:p>
      <w:pPr>
        <w:pStyle w:val="Heading2"/>
      </w:pPr>
      <w:r>
        <w:t xml:space="preserve">Kimi K3 keeps the focus on Chinese model economics</w:t>
      </w:r>
    </w:p>
    <w:bookmarkStart w:id="22" w:name="X24045d4dfb36aec042e705bc40cf25800c5a31c"/>
    <w:p>
      <w:pPr>
        <w:pStyle w:val="Heading3"/>
      </w:pPr>
      <w:r>
        <w:t xml:space="preserve">A new coding comparison reports competitive performance at lower price</w:t>
      </w:r>
    </w:p>
    <w:p>
      <w:pPr>
        <w:pStyle w:val="FirstParagraph"/>
      </w:pPr>
      <w:r>
        <w:t xml:space="preserve">Together Compute’s DeepSWE analysis reports that</w:t>
      </w:r>
      <w:r>
        <w:t xml:space="preserve"> </w:t>
      </w:r>
      <w:r>
        <w:rPr>
          <w:bCs/>
          <w:b/>
        </w:rPr>
        <w:t xml:space="preserve">Kimi K3</w:t>
      </w:r>
      <w:r>
        <w:t xml:space="preserve"> </w:t>
      </w:r>
      <w:r>
        <w:t xml:space="preserve">matches Claude Fable 5 on software-engineering tasks at roughly 35% of the price, and moves ahead at higher pass@k values. A separate reviewer described Kimi as comparable with the best public models in Q1 2026 agentic coding sessions, while cautioning that it appeared token-hungry and was not obviously cheap to run. [3, 4]</w:t>
      </w:r>
    </w:p>
    <w:p>
      <w:pPr>
        <w:pStyle w:val="BodyText"/>
      </w:pPr>
      <w:r>
        <w:rPr>
          <w:iCs/>
          <w:i/>
        </w:rPr>
        <w:t xml:space="preserve">Why it matters:</w:t>
      </w:r>
      <w:r>
        <w:t xml:space="preserve"> </w:t>
      </w:r>
      <w:r>
        <w:t xml:space="preserve">The comparison adds to evidence that capable Chinese models are putting pressure on frontier-model economics, while also underscoring that benchmark-level price comparisons do not settle the cost of serving a model in practice.</w:t>
      </w:r>
    </w:p>
    <w:bookmarkEnd w:id="22"/>
    <w:bookmarkEnd w:id="23"/>
    <w:bookmarkStart w:id="25" w:name="X77e62894e957c506391dcb1b4b770af46e9cb23"/>
    <w:p>
      <w:pPr>
        <w:pStyle w:val="Heading2"/>
      </w:pPr>
      <w:r>
        <w:t xml:space="preserve">Talent policy becomes an AI-competitiveness fault line</w:t>
      </w:r>
    </w:p>
    <w:bookmarkStart w:id="24" w:name="Xfecc4493ebcdea907578e042ce6ffbf7d9d2b7f"/>
    <w:p>
      <w:pPr>
        <w:pStyle w:val="Heading3"/>
      </w:pPr>
      <w:r>
        <w:t xml:space="preserve">DHS visa changes draw warnings over the STEM pipeline</w:t>
      </w:r>
    </w:p>
    <w:p>
      <w:pPr>
        <w:pStyle w:val="FirstParagraph"/>
      </w:pPr>
      <w:r>
        <w:t xml:space="preserve">DHS finalized changes to the</w:t>
      </w:r>
      <w:r>
        <w:t xml:space="preserve"> </w:t>
      </w:r>
      <w:r>
        <w:t xml:space="preserve">“</w:t>
      </w:r>
      <w:r>
        <w:t xml:space="preserve">Duration of Status</w:t>
      </w:r>
      <w:r>
        <w:t xml:space="preserve">”</w:t>
      </w:r>
      <w:r>
        <w:t xml:space="preserve"> </w:t>
      </w:r>
      <w:r>
        <w:t xml:space="preserve">rule after U.S. visas issued to international students reportedly fell by roughly one-third in 2025. A Hoover Immigration Initiative brief estimates that a sustained decline of that size in foreign STEM graduates entering the workforce would reduce the high-skill STEM workforce by 6.2% overall and 11.5% at the PhD level, with an annual GDP reduction of $240–481 billion over a decade. [5]</w:t>
      </w:r>
    </w:p>
    <w:p>
      <w:pPr>
        <w:pStyle w:val="BodyText"/>
      </w:pPr>
      <w:r>
        <w:t xml:space="preserve">Vinod Khosla argued that talent matters more in the U.S.–China AI race than the next several factors combined, including chips, and warned that limiting foreign talent will hurt innovation and growth. [6, 7]</w:t>
      </w:r>
    </w:p>
    <w:p>
      <w:pPr>
        <w:pStyle w:val="BodyText"/>
      </w:pPr>
      <w:r>
        <w:rPr>
          <w:iCs/>
          <w:i/>
        </w:rPr>
        <w:t xml:space="preserve">Why it matters:</w:t>
      </w:r>
      <w:r>
        <w:t xml:space="preserve"> </w:t>
      </w:r>
      <w:r>
        <w:t xml:space="preserve">As Chinese labs are described by Nathan Lambert as especially capital-efficient, the debate over immigration policy is increasingly being framed as a question of long-term AI capacity—not solely workforce policy. [8]</w:t>
      </w:r>
    </w:p>
    <w:bookmarkEnd w:id="24"/>
    <w:bookmarkEnd w:id="25"/>
    <w:bookmarkStart w:id="39" w:name="X7a884082a31fcdda9cbf901b056706fd7073471"/>
    <w:p>
      <w:pPr>
        <w:pStyle w:val="Heading2"/>
      </w:pPr>
      <w:r>
        <w:t xml:space="preserve">Developer AI: faster execution, continued demand for judgment</w:t>
      </w:r>
    </w:p>
    <w:bookmarkStart w:id="26" w:name="Xf1cade00d4639714f6e56dd0be5c7019398de48"/>
    <w:p>
      <w:pPr>
        <w:pStyle w:val="Heading3"/>
      </w:pPr>
      <w:r>
        <w:t xml:space="preserve">Vercel builds for agents as engineers debate what models cannot yet do</w:t>
      </w:r>
    </w:p>
    <w:p>
      <w:pPr>
        <w:pStyle w:val="FirstParagraph"/>
      </w:pPr>
      <w:r>
        <w:t xml:space="preserve">François Chollet argues that coding agents are fast, relatively inexpensive executors with weak creative decision-making: they amplify competent engineers rather than replace them. He also sees a gap between rapidly improving instruction-following and models’ still-stagnant ability to make sound decisions in unfamiliar cases. [9, 10]</w:t>
      </w:r>
    </w:p>
    <w:p>
      <w:pPr>
        <w:pStyle w:val="BodyText"/>
      </w:pPr>
      <w:r>
        <w:t xml:space="preserve">Vercel has hired React pioneer Pete Hunt to lead Next.js and Frameworks, while GraphQL co-inventor Nick Schrock will lead Agentic Developer Experience, focused on enabling</w:t>
      </w:r>
      <w:r>
        <w:t xml:space="preserve"> </w:t>
      </w:r>
      <w:r>
        <w:t xml:space="preserve">“</w:t>
      </w:r>
      <w:r>
        <w:t xml:space="preserve">the next billion agents</w:t>
      </w:r>
      <w:r>
        <w:t xml:space="preserve">”</w:t>
      </w:r>
      <w:r>
        <w:t xml:space="preserve"> </w:t>
      </w:r>
      <w:r>
        <w:t xml:space="preserve">and self-improving software. [11]</w:t>
      </w:r>
    </w:p>
    <w:p>
      <w:pPr>
        <w:pStyle w:val="BodyText"/>
      </w:pPr>
      <w:r>
        <w:rPr>
          <w:iCs/>
          <w:i/>
        </w:rPr>
        <w:t xml:space="preserve">Why it matters:</w:t>
      </w:r>
      <w:r>
        <w:t xml:space="preserve"> </w:t>
      </w:r>
      <w:r>
        <w:t xml:space="preserve">The hires show developer-platform investment moving toward agent-oriented workflows, even as influential practitioners emphasize that human technical judgment remains central to using those agents effectively.</w:t>
      </w:r>
    </w:p>
    <w:p>
      <w:r>
        <w:pict>
          <v:rect style="width:0;height:1.5pt" o:hralign="center" o:hrstd="t" o:hr="t"/>
        </w:pict>
      </w:r>
    </w:p>
    <w:bookmarkEnd w:id="26"/>
    <w:bookmarkStart w:id="38" w:name="sources"/>
    <w:p>
      <w:pPr>
        <w:pStyle w:val="Heading3"/>
      </w:pPr>
      <w:r>
        <w:t xml:space="preserve">Sources</w:t>
      </w:r>
    </w:p>
    <w:p>
      <w:pPr>
        <w:numPr>
          <w:ilvl w:val="0"/>
          <w:numId w:val="1001"/>
        </w:numPr>
        <w:pStyle w:val="Compact"/>
      </w:pPr>
      <w:hyperlink r:id="rId27">
        <w:r>
          <w:rPr>
            <w:rStyle w:val="Hyperlink"/>
          </w:rPr>
          <w:t xml:space="preserve">𝕏 post by</w:t>
        </w:r>
        <w:r>
          <w:rPr>
            <w:rStyle w:val="Hyperlink"/>
          </w:rPr>
          <w:t xml:space="preserve"> </w:t>
        </w:r>
        <w:r>
          <w:rPr>
            <w:rStyle w:val="Hyperlink"/>
          </w:rPr>
          <w:t xml:space="preserve">@AndrewCurran_</w:t>
        </w:r>
      </w:hyperlink>
    </w:p>
    <w:p>
      <w:pPr>
        <w:numPr>
          <w:ilvl w:val="0"/>
          <w:numId w:val="1001"/>
        </w:numPr>
        <w:pStyle w:val="Compact"/>
      </w:pPr>
      <w:hyperlink r:id="rId28">
        <w:r>
          <w:rPr>
            <w:rStyle w:val="Hyperlink"/>
          </w:rPr>
          <w:t xml:space="preserve">𝕏 post by</w:t>
        </w:r>
        <w:r>
          <w:rPr>
            <w:rStyle w:val="Hyperlink"/>
          </w:rPr>
          <w:t xml:space="preserve"> </w:t>
        </w:r>
        <w:r>
          <w:rPr>
            <w:rStyle w:val="Hyperlink"/>
          </w:rPr>
          <w:t xml:space="preserve">@AndrewCurran_</w:t>
        </w:r>
      </w:hyperlink>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@togethercompute</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@deanwball</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@HooverInst</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@vkhosla</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@vkhosla</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@rauchg</w:t>
        </w:r>
      </w:hyperlink>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x.com/AndrewCurran_/status/2078248560014008594" TargetMode="External" /><Relationship Type="http://schemas.openxmlformats.org/officeDocument/2006/relationships/hyperlink" Id="rId28" Target="https://x.com/AndrewCurran_/status/2078282951775895675" TargetMode="External" /><Relationship Type="http://schemas.openxmlformats.org/officeDocument/2006/relationships/hyperlink" Id="rId31" Target="https://x.com/HooverInst/status/2078162081459982491" TargetMode="External" /><Relationship Type="http://schemas.openxmlformats.org/officeDocument/2006/relationships/hyperlink" Id="rId30" Target="https://x.com/deanwball/status/2078133895766114412" TargetMode="External" /><Relationship Type="http://schemas.openxmlformats.org/officeDocument/2006/relationships/hyperlink" Id="rId36" Target="https://x.com/fchollet/status/2078526645108138382" TargetMode="External" /><Relationship Type="http://schemas.openxmlformats.org/officeDocument/2006/relationships/hyperlink" Id="rId35" Target="https://x.com/fchollet/status/2078527124135374877" TargetMode="External" /><Relationship Type="http://schemas.openxmlformats.org/officeDocument/2006/relationships/hyperlink" Id="rId34" Target="https://x.com/natolambert/status/2078609413884297639" TargetMode="External" /><Relationship Type="http://schemas.openxmlformats.org/officeDocument/2006/relationships/hyperlink" Id="rId37" Target="https://x.com/rauchg/status/2077870043833229692" TargetMode="External" /><Relationship Type="http://schemas.openxmlformats.org/officeDocument/2006/relationships/hyperlink" Id="rId29" Target="https://x.com/togethercompute/status/2078290206424437095" TargetMode="External" /><Relationship Type="http://schemas.openxmlformats.org/officeDocument/2006/relationships/hyperlink" Id="rId32" Target="https://x.com/vkhosla/status/2078606722126741893" TargetMode="External" /><Relationship Type="http://schemas.openxmlformats.org/officeDocument/2006/relationships/hyperlink" Id="rId33" Target="https://x.com/vkhosla/status/2078658124291199211" TargetMode="External" /></Relationships>
</file>

<file path=word/_rels/footnotes.xml.rels><?xml version="1.0" encoding="UTF-8"?><Relationships xmlns="http://schemas.openxmlformats.org/package/2006/relationships"><Relationship Type="http://schemas.openxmlformats.org/officeDocument/2006/relationships/hyperlink" Id="rId27" Target="https://x.com/AndrewCurran_/status/2078248560014008594" TargetMode="External" /><Relationship Type="http://schemas.openxmlformats.org/officeDocument/2006/relationships/hyperlink" Id="rId28" Target="https://x.com/AndrewCurran_/status/2078282951775895675" TargetMode="External" /><Relationship Type="http://schemas.openxmlformats.org/officeDocument/2006/relationships/hyperlink" Id="rId31" Target="https://x.com/HooverInst/status/2078162081459982491" TargetMode="External" /><Relationship Type="http://schemas.openxmlformats.org/officeDocument/2006/relationships/hyperlink" Id="rId30" Target="https://x.com/deanwball/status/2078133895766114412" TargetMode="External" /><Relationship Type="http://schemas.openxmlformats.org/officeDocument/2006/relationships/hyperlink" Id="rId36" Target="https://x.com/fchollet/status/2078526645108138382" TargetMode="External" /><Relationship Type="http://schemas.openxmlformats.org/officeDocument/2006/relationships/hyperlink" Id="rId35" Target="https://x.com/fchollet/status/2078527124135374877" TargetMode="External" /><Relationship Type="http://schemas.openxmlformats.org/officeDocument/2006/relationships/hyperlink" Id="rId34" Target="https://x.com/natolambert/status/2078609413884297639" TargetMode="External" /><Relationship Type="http://schemas.openxmlformats.org/officeDocument/2006/relationships/hyperlink" Id="rId37" Target="https://x.com/rauchg/status/2077870043833229692" TargetMode="External" /><Relationship Type="http://schemas.openxmlformats.org/officeDocument/2006/relationships/hyperlink" Id="rId29" Target="https://x.com/togethercompute/status/2078290206424437095" TargetMode="External" /><Relationship Type="http://schemas.openxmlformats.org/officeDocument/2006/relationships/hyperlink" Id="rId32" Target="https://x.com/vkhosla/status/2078606722126741893" TargetMode="External" /><Relationship Type="http://schemas.openxmlformats.org/officeDocument/2006/relationships/hyperlink" Id="rId33" Target="https://x.com/vkhosla/status/20786581242911992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Frontier AI Access, Kimi Economics, and the Talent Race</dc:title>
  <dc:creator>AI News Digest</dc:creator>
  <cp:keywords/>
  <dcterms:created xsi:type="dcterms:W3CDTF">2026-07-20T14:39:17Z</dcterms:created>
  <dcterms:modified xsi:type="dcterms:W3CDTF">2026-07-20T14:39:17Z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2026-07-19</vt:lpwstr>
  </property>
</Properties>
</file>