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Gemini 3.7 Flash and DeepSeek V4 Pro Turn Model Releases into Agent Stacks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2026-08-14</w:t>
      </w:r>
    </w:p>
    <w:bookmarkStart w:id="50" w:name="X3dfa14cbe24b7d4338f466e7bd5308a6f4ea47d"/>
    <w:p>
      <w:pPr>
        <w:pStyle w:val="Heading1"/>
      </w:pPr>
      <w:r>
        <w:t xml:space="preserve">Gemini 3.7 Flash and DeepSeek V4 Pro Turn Model Releases into Agent Stacks</w:t>
      </w:r>
    </w:p>
    <w:p>
      <w:pPr>
        <w:pStyle w:val="FirstParagraph"/>
      </w:pPr>
      <w:r>
        <w:rPr>
          <w:iCs/>
          <w:i/>
        </w:rPr>
        <w:t xml:space="preserve">By AI High Signal Digest • August 14, 2026</w:t>
      </w:r>
    </w:p>
    <w:p>
      <w:pPr>
        <w:pStyle w:val="BodyText"/>
      </w:pPr>
      <w:r>
        <w:t xml:space="preserve">Gemini 3.7 Flash and DeepSeek V4 Pro pair rapid capability gains with lower-cost, more deployable agent infrastructure, while new research exposes the reliability and evaluation gaps that still limit production agents.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Model competition is becoming a contest over reliable, affordable execution—not just headline scores.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Gemini 3.7 Flash makes rapid, cheap iteration the headline.</w:t>
      </w:r>
      <w:r>
        <w:t xml:space="preserve"> </w:t>
      </w:r>
      <w:r>
        <w:t xml:space="preserve">Google introduced its</w:t>
      </w:r>
      <w:r>
        <w:t xml:space="preserve"> </w:t>
      </w:r>
      <w:r>
        <w:t xml:space="preserve">“</w:t>
      </w:r>
      <w:r>
        <w:t xml:space="preserve">most intelligent workhorse</w:t>
      </w:r>
      <w:r>
        <w:t xml:space="preserve">”</w:t>
      </w:r>
      <w:r>
        <w:t xml:space="preserve"> </w:t>
      </w:r>
      <w:r>
        <w:t xml:space="preserve">three weeks after 3.6 and reports gains from 34.4% to 43.6% on FrontierCode, 49.0% to 65.3% on DeepSWE, 1538 to 1588 WebDev Arena Elo, and 17.0% to 30.4% on AutomationBench. [1] The introductory API price is $0.75/$3.75 per million input/output tokens through 2026, rising to $1.50/$7.50 in 2027; access spans developers, enterprises, and individuals through Spark for Google AI Pro and Ultra subscribers. [1]</w:t>
      </w:r>
    </w:p>
    <w:p>
      <w:pPr>
        <w:pStyle w:val="BodyText"/>
      </w:pPr>
      <w:r>
        <w:rPr>
          <w:bCs/>
          <w:b/>
        </w:rPr>
        <w:t xml:space="preserve">DeepSeek is shipping a model and a programmable harness layer.</w:t>
      </w:r>
      <w:r>
        <w:t xml:space="preserve"> </w:t>
      </w:r>
      <w:r>
        <w:t xml:space="preserve">V4 Pro adds low/high/max reasoning effort, native OpenAI Responses API support optimized for Codex, and app/API access. [3] An accompanying release thread identifies V4 Pro 0813 as an MIT-licensed open-weight checkpoint on Hugging Face; Harness v0.1 is also MIT-licensed and makes models, tools, sessions, sandboxes, loops, orchestration, and UI plugins. [4, 2] DeepSeek says new off-peak API rates will be 50% below peak, effective August 16, adding scheduling as another lever for agent economics. [5]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hard production problems are state retention, instruction overhead, and whether evaluations generalize.</w:t>
      </w:r>
      <w:r>
        <w:t xml:space="preserve"> </w:t>
      </w:r>
      <w:r>
        <w:t xml:space="preserve">[6, 7, 8]</w:t>
      </w:r>
    </w:p>
    <w:p>
      <w:pPr>
        <w:pStyle w:val="BodyText"/>
      </w:pPr>
      <w:r>
        <w:rPr>
          <w:bCs/>
          <w:b/>
        </w:rPr>
        <w:t xml:space="preserve">Context compaction can erase operating constraints.</w:t>
      </w:r>
      <w:r>
        <w:t xml:space="preserve"> </w:t>
      </w:r>
      <w:r>
        <w:t xml:space="preserve">A COMPINT evaluation summary says current compactors retain only 17% of standing rules, silently dropping session instructions such as</w:t>
      </w:r>
      <w:r>
        <w:t xml:space="preserve"> </w:t>
      </w:r>
      <w:r>
        <w:t xml:space="preserve">“</w:t>
      </w:r>
      <w:r>
        <w:t xml:space="preserve">do not delete any emails until I confirm</w:t>
      </w:r>
      <w:r>
        <w:t xml:space="preserve">”</w:t>
      </w:r>
      <w:r>
        <w:t xml:space="preserve">; compacted runs can be worse than running without compaction. An SC-aware extractor recovered more than 90% retention without changing the model or compactor. [6]</w:t>
      </w:r>
    </w:p>
    <w:p>
      <w:pPr>
        <w:pStyle w:val="BodyText"/>
      </w:pPr>
      <w:r>
        <w:rPr>
          <w:bCs/>
          <w:b/>
        </w:rPr>
        <w:t xml:space="preserve">Skill libraries are not free guidance.</w:t>
      </w:r>
      <w:r>
        <w:t xml:space="preserve"> </w:t>
      </w:r>
      <w:r>
        <w:t xml:space="preserve">A Microsoft-and-colleagues paper summary attributes 307 agent failures to loaded skills—125 functional failures and 182 efficiency regressions. Seemingly relevant skills sometimes caused agents to omit or misimplement requirements; excessive verification accounted for 67 cost regressions and heavy implementation pipelines for 30. [7]</w:t>
      </w:r>
    </w:p>
    <w:p>
      <w:pPr>
        <w:pStyle w:val="BodyText"/>
      </w:pPr>
      <w:r>
        <w:rPr>
          <w:bCs/>
          <w:b/>
        </w:rPr>
        <w:t xml:space="preserve">Agent leaderboards may rank specialization.</w:t>
      </w:r>
      <w:r>
        <w:t xml:space="preserve"> </w:t>
      </w:r>
      <w:r>
        <w:t xml:space="preserve">A four-facet Generalizability Theory analysis across TheAgentCompany, tau-squared-bench, and AppWorld finds the agent effect explains under 3% of variance while agent-by-task interaction explains 7–23%; on the hardest quartile, reliability falls from 0.752 to 0, and per-family rankings invert. [8]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The execution layer is becoming a product surface, from inference speed to prebuilt environments and hands-off orchestration.</w:t>
      </w:r>
      <w:r>
        <w:t xml:space="preserve"> </w:t>
      </w:r>
      <w:r>
        <w:t xml:space="preserve">[9, 10, 11]</w:t>
      </w:r>
    </w:p>
    <w:p>
      <w:pPr>
        <w:pStyle w:val="BodyText"/>
      </w:pPr>
      <w:r>
        <w:rPr>
          <w:bCs/>
          <w:b/>
        </w:rPr>
        <w:t xml:space="preserve">OpenAI’s Ultrafast mode, powered by Cerebras, promises up to 750 tokens per second—14× faster than standard GPT-5.6 Sol.</w:t>
      </w:r>
      <w:r>
        <w:t xml:space="preserve"> </w:t>
      </w:r>
      <w:r>
        <w:t xml:space="preserve">It starts with a select API customer group and targets real-time voice, support, commerce, coding, financial research, and security response. [12, 9]</w:t>
      </w:r>
    </w:p>
    <w:p>
      <w:pPr>
        <w:pStyle w:val="BodyText"/>
      </w:pPr>
      <w:r>
        <w:rPr>
          <w:bCs/>
          <w:b/>
        </w:rPr>
        <w:t xml:space="preserve">Cursor says prebuilt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builds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cut cloud-agent startup time threefold</w:t>
      </w:r>
      <w:r>
        <w:t xml:space="preserve"> </w:t>
      </w:r>
      <w:r>
        <w:t xml:space="preserve">at no additional cost; failed builds never go live, and customers report start times falling from minutes to seconds. [10, 13, 14]</w:t>
      </w:r>
    </w:p>
    <w:p>
      <w:pPr>
        <w:pStyle w:val="BodyText"/>
      </w:pPr>
      <w:r>
        <w:rPr>
          <w:bCs/>
          <w:b/>
        </w:rPr>
        <w:t xml:space="preserve">NAC brings long-running delegation into an open harness.</w:t>
      </w:r>
      <w:r>
        <w:t xml:space="preserve"> </w:t>
      </w:r>
      <w:r>
        <w:t xml:space="preserve">Launched with a beta expanded Open Models API, it was used daily by its research team since April for asynchronous, hands-off work and powered a significant portion of recent pre-training, post-training, and data-pipeline code before opening to everyone. [11]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Capital and infrastructure are following agents into governed data systems, observability, and national-scale compute.</w:t>
      </w:r>
      <w:r>
        <w:t xml:space="preserve"> </w:t>
      </w:r>
      <w:r>
        <w:t xml:space="preserve">[15, 16, 17]</w:t>
      </w:r>
    </w:p>
    <w:p>
      <w:pPr>
        <w:pStyle w:val="BodyText"/>
      </w:pPr>
      <w:r>
        <w:rPr>
          <w:bCs/>
          <w:b/>
        </w:rPr>
        <w:t xml:space="preserve">Databricks says it crossed a $7B revenue run-rate, up more than 80% year over year in Q2, and raised $5B</w:t>
      </w:r>
      <w:r>
        <w:t xml:space="preserve"> </w:t>
      </w:r>
      <w:r>
        <w:t xml:space="preserve">to invest in Lakebase, its serverless Postgres for AI agents; Genie, its business-data AI coworkers; and Unity AI Gateway for multi-AI governance and cost control. [15]</w:t>
      </w:r>
    </w:p>
    <w:p>
      <w:pPr>
        <w:pStyle w:val="BodyText"/>
      </w:pPr>
      <w:r>
        <w:rPr>
          <w:bCs/>
          <w:b/>
        </w:rPr>
        <w:t xml:space="preserve">Together AI and Larsen &amp; Toubro are building a 10,000-Nvidia-B300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AI Factory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in India</w:t>
      </w:r>
      <w:r>
        <w:t xml:space="preserve">, aimed at open-source inference, fine-tuning, and training at scale. [16]</w:t>
      </w:r>
    </w:p>
    <w:p>
      <w:pPr>
        <w:pStyle w:val="BodyText"/>
      </w:pPr>
      <w:r>
        <w:rPr>
          <w:bCs/>
          <w:b/>
        </w:rPr>
        <w:t xml:space="preserve">Arize entered a definitive agreement to be acquired by Dynatrace.</w:t>
      </w:r>
      <w:r>
        <w:t xml:space="preserve"> </w:t>
      </w:r>
      <w:r>
        <w:t xml:space="preserve">Arize’s founder frames the deal around the convergence of software and agents: tools and prompts mix code, while software logs and traces help debug AI systems. [17]</w:t>
      </w:r>
    </w:p>
    <w:bookmarkEnd w:id="23"/>
    <w:bookmarkStart w:id="49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Open and specialized releases keep widening the set of deployable alternatives.</w:t>
      </w:r>
      <w:r>
        <w:t xml:space="preserve"> </w:t>
      </w:r>
      <w:r>
        <w:t xml:space="preserve">[18, 19]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GLM-5.3:</w:t>
      </w:r>
      <w:r>
        <w:t xml:space="preserve"> </w:t>
      </w:r>
      <w:r>
        <w:t xml:space="preserve">Z.ai positions the model for coding and cyber defense after post-training on a 743B base; it is available through GLM Coding Plan and ZCode, with API access and open weights staged after safety evaluations. [18, 20]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dots3-note:</w:t>
      </w:r>
      <w:r>
        <w:t xml:space="preserve"> </w:t>
      </w:r>
      <w:r>
        <w:t xml:space="preserve">Dots Studio’s preview is a 280B MoE with 16B active parameters, 512K context, multimodal input, and TEMPO for long-horizon agent training; vLLM says it is Apache 2.0 with day-one vLLM support. [19, 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LlamaExtract Agentic Plus:</w:t>
      </w:r>
      <w:r>
        <w:t xml:space="preserve"> </w:t>
      </w:r>
      <w:r>
        <w:t xml:space="preserve">LlamaIndex describes a document-extraction model-plus-harness engine; its release claims 95.6% value accuracy at less than a third of the closest peer’s cost. [22, 23]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MiniMax-H3:</w:t>
      </w:r>
      <w:r>
        <w:t xml:space="preserve"> </w:t>
      </w:r>
      <w:r>
        <w:t xml:space="preserve">Arena places it first overall in Video Edit Arena at 1,390 points, 32 points ahead of the next two models. [24]</w:t>
      </w:r>
    </w:p>
    <w:p>
      <w:r>
        <w:pict>
          <v:rect style="width:0;height:1.5pt" o:hralign="center" o:hrstd="t" o:hr="t"/>
        </w:pict>
      </w:r>
    </w:p>
    <w:bookmarkStart w:id="4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@latkins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@alighodsi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@aparnadhinak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@Zai_org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@dotsstudioai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@Zai_org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5" Target="https://x.com/OpenAI/status/2087947721936359705" TargetMode="External" /><Relationship Type="http://schemas.openxmlformats.org/officeDocument/2006/relationships/hyperlink" Id="rId32" Target="https://x.com/OpenAI/status/2087947724725665908" TargetMode="External" /><Relationship Type="http://schemas.openxmlformats.org/officeDocument/2006/relationships/hyperlink" Id="rId41" Target="https://x.com/Zai_org/status/2088132965922476159" TargetMode="External" /><Relationship Type="http://schemas.openxmlformats.org/officeDocument/2006/relationships/hyperlink" Id="rId43" Target="https://x.com/Zai_org/status/2088132969630212372" TargetMode="External" /><Relationship Type="http://schemas.openxmlformats.org/officeDocument/2006/relationships/hyperlink" Id="rId38" Target="https://x.com/alighodsi/status/2087910823142240500" TargetMode="External" /><Relationship Type="http://schemas.openxmlformats.org/officeDocument/2006/relationships/hyperlink" Id="rId40" Target="https://x.com/aparnadhinak/status/2087844420922364148" TargetMode="External" /><Relationship Type="http://schemas.openxmlformats.org/officeDocument/2006/relationships/hyperlink" Id="rId47" Target="https://x.com/arena/status/2087930695469646276" TargetMode="External" /><Relationship Type="http://schemas.openxmlformats.org/officeDocument/2006/relationships/hyperlink" Id="rId33" Target="https://x.com/cursor_ai/status/2087941307624980753" TargetMode="External" /><Relationship Type="http://schemas.openxmlformats.org/officeDocument/2006/relationships/hyperlink" Id="rId36" Target="https://x.com/cursor_ai/status/2087941309013397970" TargetMode="External" /><Relationship Type="http://schemas.openxmlformats.org/officeDocument/2006/relationships/hyperlink" Id="rId37" Target="https://x.com/cursor_ai/status/2087941310217064850" TargetMode="External" /><Relationship Type="http://schemas.openxmlformats.org/officeDocument/2006/relationships/hyperlink" Id="rId29" Target="https://x.com/dair_ai/status/2087930434323959894" TargetMode="External" /><Relationship Type="http://schemas.openxmlformats.org/officeDocument/2006/relationships/hyperlink" Id="rId31" Target="https://x.com/dair_ai/status/2088007756582445228" TargetMode="External" /><Relationship Type="http://schemas.openxmlformats.org/officeDocument/2006/relationships/hyperlink" Id="rId26" Target="https://x.com/deepseek_ai/status/2087864585504305397" TargetMode="External" /><Relationship Type="http://schemas.openxmlformats.org/officeDocument/2006/relationships/hyperlink" Id="rId28" Target="https://x.com/deepseek_ai/status/2087864589895798968" TargetMode="External" /><Relationship Type="http://schemas.openxmlformats.org/officeDocument/2006/relationships/hyperlink" Id="rId25" Target="https://x.com/deepseek_ai/status/2087887408440164663" TargetMode="External" /><Relationship Type="http://schemas.openxmlformats.org/officeDocument/2006/relationships/hyperlink" Id="rId42" Target="https://x.com/dotsstudioai/status/2088083314855018521" TargetMode="External" /><Relationship Type="http://schemas.openxmlformats.org/officeDocument/2006/relationships/hyperlink" Id="rId27" Target="https://x.com/eliebakouch/status/2087883987385532419" TargetMode="External" /><Relationship Type="http://schemas.openxmlformats.org/officeDocument/2006/relationships/hyperlink" Id="rId24" Target="https://x.com/i/article/2087930407127764992" TargetMode="External" /><Relationship Type="http://schemas.openxmlformats.org/officeDocument/2006/relationships/hyperlink" Id="rId46" Target="https://x.com/jerryjliu0/status/2087195936225108171" TargetMode="External" /><Relationship Type="http://schemas.openxmlformats.org/officeDocument/2006/relationships/hyperlink" Id="rId45" Target="https://x.com/jerryjliu0/status/2087898625934250095" TargetMode="External" /><Relationship Type="http://schemas.openxmlformats.org/officeDocument/2006/relationships/hyperlink" Id="rId34" Target="https://x.com/latkins/status/2087952185376346507" TargetMode="External" /><Relationship Type="http://schemas.openxmlformats.org/officeDocument/2006/relationships/hyperlink" Id="rId30" Target="https://x.com/omarsar0/status/2087926158432309306" TargetMode="External" /><Relationship Type="http://schemas.openxmlformats.org/officeDocument/2006/relationships/hyperlink" Id="rId39" Target="https://x.com/togethercompute/status/2088044106706772301" TargetMode="External" /><Relationship Type="http://schemas.openxmlformats.org/officeDocument/2006/relationships/hyperlink" Id="rId44" Target="https://x.com/vllm_project/status/20881007859431466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x.com/OpenAI/status/2087947721936359705" TargetMode="External" /><Relationship Type="http://schemas.openxmlformats.org/officeDocument/2006/relationships/hyperlink" Id="rId32" Target="https://x.com/OpenAI/status/2087947724725665908" TargetMode="External" /><Relationship Type="http://schemas.openxmlformats.org/officeDocument/2006/relationships/hyperlink" Id="rId41" Target="https://x.com/Zai_org/status/2088132965922476159" TargetMode="External" /><Relationship Type="http://schemas.openxmlformats.org/officeDocument/2006/relationships/hyperlink" Id="rId43" Target="https://x.com/Zai_org/status/2088132969630212372" TargetMode="External" /><Relationship Type="http://schemas.openxmlformats.org/officeDocument/2006/relationships/hyperlink" Id="rId38" Target="https://x.com/alighodsi/status/2087910823142240500" TargetMode="External" /><Relationship Type="http://schemas.openxmlformats.org/officeDocument/2006/relationships/hyperlink" Id="rId40" Target="https://x.com/aparnadhinak/status/2087844420922364148" TargetMode="External" /><Relationship Type="http://schemas.openxmlformats.org/officeDocument/2006/relationships/hyperlink" Id="rId47" Target="https://x.com/arena/status/2087930695469646276" TargetMode="External" /><Relationship Type="http://schemas.openxmlformats.org/officeDocument/2006/relationships/hyperlink" Id="rId33" Target="https://x.com/cursor_ai/status/2087941307624980753" TargetMode="External" /><Relationship Type="http://schemas.openxmlformats.org/officeDocument/2006/relationships/hyperlink" Id="rId36" Target="https://x.com/cursor_ai/status/2087941309013397970" TargetMode="External" /><Relationship Type="http://schemas.openxmlformats.org/officeDocument/2006/relationships/hyperlink" Id="rId37" Target="https://x.com/cursor_ai/status/2087941310217064850" TargetMode="External" /><Relationship Type="http://schemas.openxmlformats.org/officeDocument/2006/relationships/hyperlink" Id="rId29" Target="https://x.com/dair_ai/status/2087930434323959894" TargetMode="External" /><Relationship Type="http://schemas.openxmlformats.org/officeDocument/2006/relationships/hyperlink" Id="rId31" Target="https://x.com/dair_ai/status/2088007756582445228" TargetMode="External" /><Relationship Type="http://schemas.openxmlformats.org/officeDocument/2006/relationships/hyperlink" Id="rId26" Target="https://x.com/deepseek_ai/status/2087864585504305397" TargetMode="External" /><Relationship Type="http://schemas.openxmlformats.org/officeDocument/2006/relationships/hyperlink" Id="rId28" Target="https://x.com/deepseek_ai/status/2087864589895798968" TargetMode="External" /><Relationship Type="http://schemas.openxmlformats.org/officeDocument/2006/relationships/hyperlink" Id="rId25" Target="https://x.com/deepseek_ai/status/2087887408440164663" TargetMode="External" /><Relationship Type="http://schemas.openxmlformats.org/officeDocument/2006/relationships/hyperlink" Id="rId42" Target="https://x.com/dotsstudioai/status/2088083314855018521" TargetMode="External" /><Relationship Type="http://schemas.openxmlformats.org/officeDocument/2006/relationships/hyperlink" Id="rId27" Target="https://x.com/eliebakouch/status/2087883987385532419" TargetMode="External" /><Relationship Type="http://schemas.openxmlformats.org/officeDocument/2006/relationships/hyperlink" Id="rId24" Target="https://x.com/i/article/2087930407127764992" TargetMode="External" /><Relationship Type="http://schemas.openxmlformats.org/officeDocument/2006/relationships/hyperlink" Id="rId46" Target="https://x.com/jerryjliu0/status/2087195936225108171" TargetMode="External" /><Relationship Type="http://schemas.openxmlformats.org/officeDocument/2006/relationships/hyperlink" Id="rId45" Target="https://x.com/jerryjliu0/status/2087898625934250095" TargetMode="External" /><Relationship Type="http://schemas.openxmlformats.org/officeDocument/2006/relationships/hyperlink" Id="rId34" Target="https://x.com/latkins/status/2087952185376346507" TargetMode="External" /><Relationship Type="http://schemas.openxmlformats.org/officeDocument/2006/relationships/hyperlink" Id="rId30" Target="https://x.com/omarsar0/status/2087926158432309306" TargetMode="External" /><Relationship Type="http://schemas.openxmlformats.org/officeDocument/2006/relationships/hyperlink" Id="rId39" Target="https://x.com/togethercompute/status/2088044106706772301" TargetMode="External" /><Relationship Type="http://schemas.openxmlformats.org/officeDocument/2006/relationships/hyperlink" Id="rId44" Target="https://x.com/vllm_project/status/20881007859431466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Gemini 3.7 Flash and DeepSeek V4 Pro Turn Model Releases into Agent Stacks</dc:title>
  <dc:creator>AI High Signal Digest</dc:creator>
  <cp:keywords/>
  <dcterms:created xsi:type="dcterms:W3CDTF">2026-08-14T19:33:39Z</dcterms:created>
  <dcterms:modified xsi:type="dcterms:W3CDTF">2026-08-14T19:33:39Z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2026-08-14</vt:lpwstr>
  </property>
</Properties>
</file>