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GPT-5.6 Launches Under Limited Preview as Frontier Access Becomes a Policy Lever</w:t>
      </w:r>
    </w:p>
    <w:p>
      <w:pPr>
        <w:pStyle w:val="Author"/>
      </w:pPr>
      <w:r>
        <w:t xml:space="preserve">AI News Digest</w:t>
      </w:r>
    </w:p>
    <w:p>
      <w:pPr>
        <w:pStyle w:val="Date"/>
      </w:pPr>
      <w:r>
        <w:t xml:space="preserve">2026-06-27</w:t>
      </w:r>
    </w:p>
    <w:bookmarkStart w:id="45" w:name="Xdb86a4e162f3adbb9713b77f43f95ab8d8a62e3"/>
    <w:p>
      <w:pPr>
        <w:pStyle w:val="Heading1"/>
      </w:pPr>
      <w:r>
        <w:t xml:space="preserve">GPT-5.6 Launches Under Limited Preview as Frontier Access Becomes a Policy Lever</w:t>
      </w:r>
    </w:p>
    <w:p>
      <w:pPr>
        <w:pStyle w:val="FirstParagraph"/>
      </w:pPr>
      <w:r>
        <w:rPr>
          <w:iCs/>
          <w:i/>
        </w:rPr>
        <w:t xml:space="preserve">By AI News Digest • June 27, 2026</w:t>
      </w:r>
    </w:p>
    <w:p>
      <w:pPr>
        <w:pStyle w:val="BodyText"/>
      </w:pPr>
      <w:r>
        <w:t xml:space="preserve">OpenAI officially unveiled the GPT-5.6 family, but Sol began in a government-requested preview while Anthropic regained narrow Mythos 5 access. The day also brought sharper signals on AI spending discipline, workplace expectations, and the growing mismatch between old benchmarks and new model behavior.</w:t>
      </w:r>
    </w:p>
    <w:bookmarkStart w:id="22" w:name="X1c405f8eefe0fd7a27588491b6d7d80e8d8ecf5"/>
    <w:p>
      <w:pPr>
        <w:pStyle w:val="Heading2"/>
      </w:pPr>
      <w:r>
        <w:t xml:space="preserve">Frontier model launches are now inseparable from access policy</w:t>
      </w:r>
    </w:p>
    <w:p>
      <w:pPr>
        <w:pStyle w:val="FirstParagraph"/>
      </w:pPr>
      <w:r>
        <w:t xml:space="preserve">Today’s clearest pattern was that frontier-model access is being shaped directly by the U.S. government, both at launch and after release [1, 2, 3].</w:t>
      </w:r>
    </w:p>
    <w:bookmarkStart w:id="20" w:name="Xa47cb639e27ba5afc6aea9a72fabb8f36d4ebfa"/>
    <w:p>
      <w:pPr>
        <w:pStyle w:val="Heading3"/>
      </w:pPr>
      <w:r>
        <w:t xml:space="preserve">OpenAI launches GPT-5.6 Sol, Terra, and Luna under a limited preview</w:t>
      </w:r>
    </w:p>
    <w:p>
      <w:pPr>
        <w:pStyle w:val="FirstParagraph"/>
      </w:pPr>
      <w:r>
        <w:t xml:space="preserve">OpenAI introduced GPT-5.6 Sol, Terra, and Luna, describing Sol as its new flagship and a step-function improvement over GPT-5.5. The company said Sol sets a new state of the art on Terminal-Bench 2.1, is its most capable cybersecurity model yet, and launches with its most robust safety stack after human red-teaming and more than 700,000 A100-equivalent GPU hours of automated testing [4, 5, 6, 7]. Terra is positioned at GPT-5.5-level performance at 2x lower cost, Luna as the lowest-cost option for high-volume work, and Sam Altman said Sol keeps GPT-5.5 pricing with 750 tokens per second coming in July [4, 2, 8].</w:t>
      </w:r>
    </w:p>
    <w:p>
      <w:pPr>
        <w:pStyle w:val="BodyText"/>
      </w:pPr>
      <w:r>
        <w:t xml:space="preserve">For now, OpenAI said the rollout is limited to a small group of trusted partners in Codex and the API at the request of the U.S. government, with broader availability planned in the coming weeks [1, 9, 2].</w:t>
      </w:r>
    </w:p>
    <w:p>
      <w:pPr>
        <w:pStyle w:val="BodyText"/>
      </w:pPr>
      <w:r>
        <w:rPr>
          <w:bCs/>
          <w:b/>
        </w:rPr>
        <w:t xml:space="preserve">Why it matters:</w:t>
      </w:r>
      <w:r>
        <w:t xml:space="preserve"> </w:t>
      </w:r>
      <w:r>
        <w:t xml:space="preserve">A flagship model launch is now also an access-governance event. The product story and the policy story arrived together [1, 2].</w:t>
      </w:r>
    </w:p>
    <w:bookmarkEnd w:id="20"/>
    <w:bookmarkStart w:id="21" w:name="X96011383b37de177c36b82f8b0f665b54bdb53d"/>
    <w:p>
      <w:pPr>
        <w:pStyle w:val="Heading3"/>
      </w:pPr>
      <w:r>
        <w:t xml:space="preserve">Anthropic restores Mythos 5 to a narrow U.S. critical-infrastructure group</w:t>
      </w:r>
    </w:p>
    <w:p>
      <w:pPr>
        <w:pStyle w:val="FirstParagraph"/>
      </w:pPr>
      <w:r>
        <w:t xml:space="preserve">Anthropic said it has been working with the U.S. government since June 12 and was notified that Claude Mythos 5 can be redeployed to U.S. organizations that operate and defend critical infrastructure. The company described Mythos 5 as its strongest cybersecurity model, said access is being restored quickly for those organizations, and added that it is still working to expand access and make Fable 5 generally available again [3].</w:t>
      </w:r>
    </w:p>
    <w:p>
      <w:pPr>
        <w:pStyle w:val="BodyText"/>
      </w:pPr>
      <w:r>
        <w:rPr>
          <w:bCs/>
          <w:b/>
        </w:rPr>
        <w:t xml:space="preserve">Why it matters:</w:t>
      </w:r>
      <w:r>
        <w:t xml:space="preserve"> </w:t>
      </w:r>
      <w:r>
        <w:t xml:space="preserve">Taken with OpenAI’s GPT-5.6 preview, the pattern is becoming clearer: who gets frontier cyber capability, and when, is increasingly being decided through direct government involvement [3, 1, 2].</w:t>
      </w:r>
    </w:p>
    <w:bookmarkEnd w:id="21"/>
    <w:bookmarkEnd w:id="22"/>
    <w:bookmarkStart w:id="24" w:name="X07ec85076b7303b11ef5206433fdbfcd5961177"/>
    <w:p>
      <w:pPr>
        <w:pStyle w:val="Heading2"/>
      </w:pPr>
      <w:r>
        <w:t xml:space="preserve">The economics story is splitting between more demand and more discipline</w:t>
      </w:r>
    </w:p>
    <w:bookmarkStart w:id="23" w:name="Xadf59f795c698613a2f5755c47b01c669b765bf"/>
    <w:p>
      <w:pPr>
        <w:pStyle w:val="Heading3"/>
      </w:pPr>
      <w:r>
        <w:t xml:space="preserve">AI spending is still climbing, but buyers are routing work more selectively</w:t>
      </w:r>
    </w:p>
    <w:p>
      <w:pPr>
        <w:pStyle w:val="FirstParagraph"/>
      </w:pPr>
      <w:r>
        <w:t xml:space="preserve">At Big Technology’s AI Summit, the consensus was that AI infrastructure and services spending is still increasing, and Box CEO Aaron Levie said average token use per task has expanded from roughly 5,000-20,000 tokens to 1-5 million as companies push models onto harder work [10]. Greg Brockman separately said there will not be enough compute in the world to satisfy demand as agent usage scales beyond today’s tens of millions of users [10].</w:t>
      </w:r>
    </w:p>
    <w:p>
      <w:pPr>
        <w:pStyle w:val="BodyText"/>
      </w:pPr>
      <w:r>
        <w:t xml:space="preserve">At the same time, UBS said 60% of companies watching AI budgets are moving toward cheaper models and open-source Chinese models, while using model routing to send easier tasks to cheaper systems and reserve premium models for hard reasoning, coding, and long-context work [11].</w:t>
      </w:r>
    </w:p>
    <w:p>
      <w:pPr>
        <w:pStyle w:val="BodyText"/>
      </w:pPr>
      <w:r>
        <w:rPr>
          <w:bCs/>
          <w:b/>
        </w:rPr>
        <w:t xml:space="preserve">Why it matters:</w:t>
      </w:r>
      <w:r>
        <w:t xml:space="preserve"> </w:t>
      </w:r>
      <w:r>
        <w:t xml:space="preserve">Both signals can be true at once: overall demand can keep growing while spending becomes more price-sensitive at the model level. That makes routing, pricing, and infrastructure strategy more central than raw usage growth alone [10, 11].</w:t>
      </w:r>
    </w:p>
    <w:bookmarkEnd w:id="23"/>
    <w:bookmarkEnd w:id="24"/>
    <w:bookmarkStart w:id="44" w:name="X1438ef71729b20e9dedf54992373014c13012ec"/>
    <w:p>
      <w:pPr>
        <w:pStyle w:val="Heading2"/>
      </w:pPr>
      <w:r>
        <w:t xml:space="preserve">Work adoption and evaluation are entering a more serious phase</w:t>
      </w:r>
    </w:p>
    <w:bookmarkStart w:id="25" w:name="X9d8ac154b80962ae73c4b424bbe18331fc46b04"/>
    <w:p>
      <w:pPr>
        <w:pStyle w:val="Heading3"/>
      </w:pPr>
      <w:r>
        <w:t xml:space="preserve">Anthropic’s latest Economic Index points to faster perceived workplace change</w:t>
      </w:r>
    </w:p>
    <w:p>
      <w:pPr>
        <w:pStyle w:val="FirstParagraph"/>
      </w:pPr>
      <w:r>
        <w:t xml:space="preserve">Anthropic’s June 2026 Economic Index, based on Claude usage patterns and survey data, said more than one-third of Claude users expect AI to handle most or nearly all of their work tasks within a year, and nearly half expect their responsibilities to change significantly over the next 12 months [12, 13, 14]. The report also found that users who delegate more work to AI are more optimistic about pay and job security, and Anthropic said these shifts are likely to show up in AI-heavy workflows before they appear in broader productivity or employment data [13, 15].</w:t>
      </w:r>
    </w:p>
    <w:p>
      <w:pPr>
        <w:pStyle w:val="BodyText"/>
      </w:pPr>
      <w:r>
        <w:rPr>
          <w:bCs/>
          <w:b/>
        </w:rPr>
        <w:t xml:space="preserve">Why it matters:</w:t>
      </w:r>
      <w:r>
        <w:t xml:space="preserve"> </w:t>
      </w:r>
      <w:r>
        <w:t xml:space="preserve">It is not economy-wide evidence, but it is a useful signal that active AI users already expect deeper task delegation and role redesign soon [13, 14].</w:t>
      </w:r>
    </w:p>
    <w:bookmarkEnd w:id="25"/>
    <w:bookmarkStart w:id="26" w:name="X32ae9ce663996ae7de8fdc79e346eaf6b24dbd4"/>
    <w:p>
      <w:pPr>
        <w:pStyle w:val="Heading3"/>
      </w:pPr>
      <w:r>
        <w:t xml:space="preserve">Noam Brown says old benchmarks and safety frameworks are missing the inference-budget variable</w:t>
      </w:r>
    </w:p>
    <w:p>
      <w:pPr>
        <w:pStyle w:val="FirstParagraph"/>
      </w:pPr>
      <w:r>
        <w:t xml:space="preserve">OpenAI researcher Noam Brown argued that single benchmark scores now hide important gains because they do not control for test-time compute; he said modern models can keep improving for weeks on some tasks and have shown continued improvement beyond 100 million tokens on cyber evaluations [16]. He also said current responsible-scaling and preparedness frameworks do not properly account for inference budgets, even though capability is increasingly a function of how much time and money is spent at run time [16].</w:t>
      </w:r>
    </w:p>
    <w:p>
      <w:pPr>
        <w:pStyle w:val="BodyText"/>
      </w:pPr>
      <w:r>
        <w:rPr>
          <w:bCs/>
          <w:b/>
        </w:rPr>
        <w:t xml:space="preserve">Why it matters:</w:t>
      </w:r>
      <w:r>
        <w:t xml:space="preserve"> </w:t>
      </w:r>
      <w:r>
        <w:t xml:space="preserve">If capability depends heavily on runtime budget, then both benchmark comparisons and safety evaluations may need to be expressed as performance curves rather than single static numbers [16].</w:t>
      </w:r>
    </w:p>
    <w:p>
      <w:r>
        <w:pict>
          <v:rect style="width:0;height:1.5pt" o:hralign="center" o:hrstd="t" o:hr="t"/>
        </w:pict>
      </w:r>
    </w:p>
    <w:bookmarkEnd w:id="26"/>
    <w:bookmarkStart w:id="43" w:name="sources"/>
    <w:p>
      <w:pPr>
        <w:pStyle w:val="Heading3"/>
      </w:pPr>
      <w:r>
        <w:t xml:space="preserve">Sources</w:t>
      </w:r>
    </w:p>
    <w:p>
      <w:pPr>
        <w:numPr>
          <w:ilvl w:val="0"/>
          <w:numId w:val="1001"/>
        </w:numPr>
        <w:pStyle w:val="Compact"/>
      </w:pPr>
      <w:hyperlink r:id="rId27">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28">
        <w:r>
          <w:rPr>
            <w:rStyle w:val="Hyperlink"/>
          </w:rPr>
          <w:t xml:space="preserve">𝕏 post by</w:t>
        </w:r>
        <w:r>
          <w:rPr>
            <w:rStyle w:val="Hyperlink"/>
          </w:rPr>
          <w:t xml:space="preserve"> </w:t>
        </w:r>
        <w:r>
          <w:rPr>
            <w:rStyle w:val="Hyperlink"/>
          </w:rPr>
          <w:t xml:space="preserve">@sama</w:t>
        </w:r>
      </w:hyperlink>
    </w:p>
    <w:p>
      <w:pPr>
        <w:numPr>
          <w:ilvl w:val="0"/>
          <w:numId w:val="1001"/>
        </w:numPr>
        <w:pStyle w:val="Compact"/>
      </w:pPr>
      <w:hyperlink r:id="rId29">
        <w:r>
          <w:rPr>
            <w:rStyle w:val="Hyperlink"/>
          </w:rPr>
          <w:t xml:space="preserve">𝕏 post by</w:t>
        </w:r>
        <w:r>
          <w:rPr>
            <w:rStyle w:val="Hyperlink"/>
          </w:rPr>
          <w:t xml:space="preserve"> </w:t>
        </w:r>
        <w:r>
          <w:rPr>
            <w:rStyle w:val="Hyperlink"/>
          </w:rPr>
          <w:t xml:space="preserve">@AnthropicAI</w:t>
        </w:r>
      </w:hyperlink>
    </w:p>
    <w:p>
      <w:pPr>
        <w:numPr>
          <w:ilvl w:val="0"/>
          <w:numId w:val="1001"/>
        </w:numPr>
        <w:pStyle w:val="Compact"/>
      </w:pPr>
      <w:hyperlink r:id="rId30">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31">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32">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33">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34">
        <w:r>
          <w:rPr>
            <w:rStyle w:val="Hyperlink"/>
          </w:rPr>
          <w:t xml:space="preserve">𝕏 post by</w:t>
        </w:r>
        <w:r>
          <w:rPr>
            <w:rStyle w:val="Hyperlink"/>
          </w:rPr>
          <w:t xml:space="preserve"> </w:t>
        </w:r>
        <w:r>
          <w:rPr>
            <w:rStyle w:val="Hyperlink"/>
          </w:rPr>
          <w:t xml:space="preserve">@sama</w:t>
        </w:r>
      </w:hyperlink>
    </w:p>
    <w:p>
      <w:pPr>
        <w:numPr>
          <w:ilvl w:val="0"/>
          <w:numId w:val="1001"/>
        </w:numPr>
        <w:pStyle w:val="Compact"/>
      </w:pPr>
      <w:hyperlink r:id="rId35">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36">
        <w:r>
          <w:rPr>
            <w:rStyle w:val="Hyperlink"/>
          </w:rPr>
          <w:t xml:space="preserve">AI Budget Increases, Fable’s Potential, AI’s Cyber Frontier: Takeaways From Big Technology’s AI Summit</w:t>
        </w:r>
      </w:hyperlink>
    </w:p>
    <w:p>
      <w:pPr>
        <w:numPr>
          <w:ilvl w:val="0"/>
          <w:numId w:val="1001"/>
        </w:numPr>
        <w:pStyle w:val="Compact"/>
      </w:pPr>
      <w:hyperlink r:id="rId37">
        <w:r>
          <w:rPr>
            <w:rStyle w:val="Hyperlink"/>
          </w:rPr>
          <w:t xml:space="preserve">𝕏 post by</w:t>
        </w:r>
        <w:r>
          <w:rPr>
            <w:rStyle w:val="Hyperlink"/>
          </w:rPr>
          <w:t xml:space="preserve"> </w:t>
        </w:r>
        <w:r>
          <w:rPr>
            <w:rStyle w:val="Hyperlink"/>
          </w:rPr>
          <w:t xml:space="preserve">@rohanpaul_ai</w:t>
        </w:r>
      </w:hyperlink>
    </w:p>
    <w:p>
      <w:pPr>
        <w:numPr>
          <w:ilvl w:val="0"/>
          <w:numId w:val="1001"/>
        </w:numPr>
        <w:pStyle w:val="Compact"/>
      </w:pPr>
      <w:hyperlink r:id="rId38">
        <w:r>
          <w:rPr>
            <w:rStyle w:val="Hyperlink"/>
          </w:rPr>
          <w:t xml:space="preserve">𝕏 post by</w:t>
        </w:r>
        <w:r>
          <w:rPr>
            <w:rStyle w:val="Hyperlink"/>
          </w:rPr>
          <w:t xml:space="preserve"> </w:t>
        </w:r>
        <w:r>
          <w:rPr>
            <w:rStyle w:val="Hyperlink"/>
          </w:rPr>
          <w:t xml:space="preserve">@AnthropicAI</w:t>
        </w:r>
      </w:hyperlink>
    </w:p>
    <w:p>
      <w:pPr>
        <w:numPr>
          <w:ilvl w:val="0"/>
          <w:numId w:val="1001"/>
        </w:numPr>
        <w:pStyle w:val="Compact"/>
      </w:pPr>
      <w:hyperlink r:id="rId39">
        <w:r>
          <w:rPr>
            <w:rStyle w:val="Hyperlink"/>
          </w:rPr>
          <w:t xml:space="preserve">𝕏 post by</w:t>
        </w:r>
        <w:r>
          <w:rPr>
            <w:rStyle w:val="Hyperlink"/>
          </w:rPr>
          <w:t xml:space="preserve"> </w:t>
        </w:r>
        <w:r>
          <w:rPr>
            <w:rStyle w:val="Hyperlink"/>
          </w:rPr>
          <w:t xml:space="preserve">@AnthropicAI</w:t>
        </w:r>
      </w:hyperlink>
    </w:p>
    <w:p>
      <w:pPr>
        <w:numPr>
          <w:ilvl w:val="0"/>
          <w:numId w:val="1001"/>
        </w:numPr>
        <w:pStyle w:val="Compact"/>
      </w:pPr>
      <w:hyperlink r:id="rId40">
        <w:r>
          <w:rPr>
            <w:rStyle w:val="Hyperlink"/>
          </w:rPr>
          <w:t xml:space="preserve">𝕏 post by</w:t>
        </w:r>
        <w:r>
          <w:rPr>
            <w:rStyle w:val="Hyperlink"/>
          </w:rPr>
          <w:t xml:space="preserve"> </w:t>
        </w:r>
        <w:r>
          <w:rPr>
            <w:rStyle w:val="Hyperlink"/>
          </w:rPr>
          <w:t xml:space="preserve">@AnthropicAI</w:t>
        </w:r>
      </w:hyperlink>
    </w:p>
    <w:p>
      <w:pPr>
        <w:numPr>
          <w:ilvl w:val="0"/>
          <w:numId w:val="1001"/>
        </w:numPr>
        <w:pStyle w:val="Compact"/>
      </w:pPr>
      <w:hyperlink r:id="rId41">
        <w:r>
          <w:rPr>
            <w:rStyle w:val="Hyperlink"/>
          </w:rPr>
          <w:t xml:space="preserve">𝕏 post by</w:t>
        </w:r>
        <w:r>
          <w:rPr>
            <w:rStyle w:val="Hyperlink"/>
          </w:rPr>
          <w:t xml:space="preserve"> </w:t>
        </w:r>
        <w:r>
          <w:rPr>
            <w:rStyle w:val="Hyperlink"/>
          </w:rPr>
          <w:t xml:space="preserve">@AnthropicAI</w:t>
        </w:r>
      </w:hyperlink>
    </w:p>
    <w:p>
      <w:pPr>
        <w:numPr>
          <w:ilvl w:val="0"/>
          <w:numId w:val="1001"/>
        </w:numPr>
        <w:pStyle w:val="Compact"/>
      </w:pPr>
      <w:hyperlink r:id="rId42">
        <w:r>
          <w:rPr>
            <w:rStyle w:val="Hyperlink"/>
          </w:rPr>
          <w:t xml:space="preserve">Why Traditional Benchmarks Fail Modern AI Models with OpenAI Research Scientist Noam Brown</w:t>
        </w:r>
      </w:hyperlink>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6" Target="https://www.bigtechnology.com/p/ai-budget-increases-fables-potential" TargetMode="External" /><Relationship Type="http://schemas.openxmlformats.org/officeDocument/2006/relationships/hyperlink" Id="rId42" Target="https://www.youtube.com/watch?v=AZrU6y3pUcU" TargetMode="External" /><Relationship Type="http://schemas.openxmlformats.org/officeDocument/2006/relationships/hyperlink" Id="rId38" Target="https://x.com/AnthropicAI/status/2070528961235575278" TargetMode="External" /><Relationship Type="http://schemas.openxmlformats.org/officeDocument/2006/relationships/hyperlink" Id="rId39" Target="https://x.com/AnthropicAI/status/2070528967501849073" TargetMode="External" /><Relationship Type="http://schemas.openxmlformats.org/officeDocument/2006/relationships/hyperlink" Id="rId40" Target="https://x.com/AnthropicAI/status/2070528969523499460" TargetMode="External" /><Relationship Type="http://schemas.openxmlformats.org/officeDocument/2006/relationships/hyperlink" Id="rId41" Target="https://x.com/AnthropicAI/status/2070528971687755796" TargetMode="External" /><Relationship Type="http://schemas.openxmlformats.org/officeDocument/2006/relationships/hyperlink" Id="rId29" Target="https://x.com/AnthropicAI/status/2070665903440871779" TargetMode="External" /><Relationship Type="http://schemas.openxmlformats.org/officeDocument/2006/relationships/hyperlink" Id="rId35" Target="https://x.com/OpenAI/status/2070555272230384038" TargetMode="External" /><Relationship Type="http://schemas.openxmlformats.org/officeDocument/2006/relationships/hyperlink" Id="rId27" Target="https://x.com/OpenAI/status/2070555273467687257" TargetMode="External" /><Relationship Type="http://schemas.openxmlformats.org/officeDocument/2006/relationships/hyperlink" Id="rId30" Target="https://x.com/OpenAI/status/2070555274835046430" TargetMode="External" /><Relationship Type="http://schemas.openxmlformats.org/officeDocument/2006/relationships/hyperlink" Id="rId31" Target="https://x.com/OpenAI/status/2070555276370169969" TargetMode="External" /><Relationship Type="http://schemas.openxmlformats.org/officeDocument/2006/relationships/hyperlink" Id="rId32" Target="https://x.com/OpenAI/status/2070555278576439306" TargetMode="External" /><Relationship Type="http://schemas.openxmlformats.org/officeDocument/2006/relationships/hyperlink" Id="rId33" Target="https://x.com/OpenAI/status/2070555280052826429" TargetMode="External" /><Relationship Type="http://schemas.openxmlformats.org/officeDocument/2006/relationships/hyperlink" Id="rId37" Target="https://x.com/rohanpaul_ai/status/2070358321232839073" TargetMode="External" /><Relationship Type="http://schemas.openxmlformats.org/officeDocument/2006/relationships/hyperlink" Id="rId28" Target="https://x.com/sama/status/2070607488274358364" TargetMode="External" /><Relationship Type="http://schemas.openxmlformats.org/officeDocument/2006/relationships/hyperlink" Id="rId34" Target="https://x.com/sama/status/2070609922631537024" TargetMode="External" /></Relationships>
</file>

<file path=word/_rels/footnotes.xml.rels><?xml version="1.0" encoding="UTF-8"?><Relationships xmlns="http://schemas.openxmlformats.org/package/2006/relationships"><Relationship Type="http://schemas.openxmlformats.org/officeDocument/2006/relationships/hyperlink" Id="rId36" Target="https://www.bigtechnology.com/p/ai-budget-increases-fables-potential" TargetMode="External" /><Relationship Type="http://schemas.openxmlformats.org/officeDocument/2006/relationships/hyperlink" Id="rId42" Target="https://www.youtube.com/watch?v=AZrU6y3pUcU" TargetMode="External" /><Relationship Type="http://schemas.openxmlformats.org/officeDocument/2006/relationships/hyperlink" Id="rId38" Target="https://x.com/AnthropicAI/status/2070528961235575278" TargetMode="External" /><Relationship Type="http://schemas.openxmlformats.org/officeDocument/2006/relationships/hyperlink" Id="rId39" Target="https://x.com/AnthropicAI/status/2070528967501849073" TargetMode="External" /><Relationship Type="http://schemas.openxmlformats.org/officeDocument/2006/relationships/hyperlink" Id="rId40" Target="https://x.com/AnthropicAI/status/2070528969523499460" TargetMode="External" /><Relationship Type="http://schemas.openxmlformats.org/officeDocument/2006/relationships/hyperlink" Id="rId41" Target="https://x.com/AnthropicAI/status/2070528971687755796" TargetMode="External" /><Relationship Type="http://schemas.openxmlformats.org/officeDocument/2006/relationships/hyperlink" Id="rId29" Target="https://x.com/AnthropicAI/status/2070665903440871779" TargetMode="External" /><Relationship Type="http://schemas.openxmlformats.org/officeDocument/2006/relationships/hyperlink" Id="rId35" Target="https://x.com/OpenAI/status/2070555272230384038" TargetMode="External" /><Relationship Type="http://schemas.openxmlformats.org/officeDocument/2006/relationships/hyperlink" Id="rId27" Target="https://x.com/OpenAI/status/2070555273467687257" TargetMode="External" /><Relationship Type="http://schemas.openxmlformats.org/officeDocument/2006/relationships/hyperlink" Id="rId30" Target="https://x.com/OpenAI/status/2070555274835046430" TargetMode="External" /><Relationship Type="http://schemas.openxmlformats.org/officeDocument/2006/relationships/hyperlink" Id="rId31" Target="https://x.com/OpenAI/status/2070555276370169969" TargetMode="External" /><Relationship Type="http://schemas.openxmlformats.org/officeDocument/2006/relationships/hyperlink" Id="rId32" Target="https://x.com/OpenAI/status/2070555278576439306" TargetMode="External" /><Relationship Type="http://schemas.openxmlformats.org/officeDocument/2006/relationships/hyperlink" Id="rId33" Target="https://x.com/OpenAI/status/2070555280052826429" TargetMode="External" /><Relationship Type="http://schemas.openxmlformats.org/officeDocument/2006/relationships/hyperlink" Id="rId37" Target="https://x.com/rohanpaul_ai/status/2070358321232839073" TargetMode="External" /><Relationship Type="http://schemas.openxmlformats.org/officeDocument/2006/relationships/hyperlink" Id="rId28" Target="https://x.com/sama/status/2070607488274358364" TargetMode="External" /><Relationship Type="http://schemas.openxmlformats.org/officeDocument/2006/relationships/hyperlink" Id="rId34" Target="https://x.com/sama/status/207060992263153702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GPT-5.6 Launches Under Limited Preview as Frontier Access Becomes a Policy Lever</dc:title>
  <dc:creator>AI News Digest</dc:creator>
  <cp:keywords/>
  <dcterms:created xsi:type="dcterms:W3CDTF">2026-06-27T19:18:30Z</dcterms:created>
  <dcterms:modified xsi:type="dcterms:W3CDTF">2026-06-27T19:18:30Z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2026-06-27</vt:lpwstr>
  </property>
</Properties>
</file>