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Groceries, Personal Care, and Car Wash Services Add New Bitcoin Spend Points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2026-05-17</w:t>
      </w:r>
    </w:p>
    <w:bookmarkStart w:id="43" w:name="Xd0a33d5803bab2c6fc88b367389f708091eeeb4"/>
    <w:p>
      <w:pPr>
        <w:pStyle w:val="Heading1"/>
      </w:pPr>
      <w:r>
        <w:t xml:space="preserve">Groceries, Personal Care, and Car Wash Services Add New Bitcoin Spend Points</w:t>
      </w:r>
    </w:p>
    <w:p>
      <w:pPr>
        <w:pStyle w:val="FirstParagraph"/>
      </w:pPr>
      <w:r>
        <w:rPr>
          <w:iCs/>
          <w:i/>
        </w:rPr>
        <w:t xml:space="preserve">By Bitcoin Payment Adoption Tracker • May 17, 2026</w:t>
      </w:r>
    </w:p>
    <w:p>
      <w:pPr>
        <w:pStyle w:val="BodyText"/>
      </w:pPr>
      <w:r>
        <w:t xml:space="preserve">New posts from Ekiti, Somerset West, and another BTC Map-listed merchant show Bitcoin being used for groceries, body care, and car-wash services. The batch also highlights education and tool updates in Cuba and Bitcoin Coast-linked community outreach, with no fresh regulatory or payment-volume disclosures.</w:t>
      </w:r>
    </w:p>
    <w:bookmarkStart w:id="23" w:name="major-adoption-news"/>
    <w:p>
      <w:pPr>
        <w:pStyle w:val="Heading2"/>
      </w:pPr>
      <w:r>
        <w:t xml:space="preserve">Major Adoption News</w:t>
      </w:r>
    </w:p>
    <w:bookmarkStart w:id="20" w:name="X72dd49ddeaae5b6c5b391ce7e8a2b8c78d2c5f9"/>
    <w:p>
      <w:pPr>
        <w:pStyle w:val="Heading3"/>
      </w:pPr>
      <w:r>
        <w:t xml:space="preserve">Ekiti State, Nigeria — everyday shopping is being framed as Bitcoin spending</w:t>
      </w:r>
    </w:p>
    <w:p>
      <w:pPr>
        <w:pStyle w:val="FirstParagraph"/>
      </w:pPr>
      <w:r>
        <w:t xml:space="preserve">BitcoinEkiti says shopping with sats is becoming normal in Ekiti, describing Bitcoin as money used daily for groceries and other everyday needs [1]. The same post points to a BTC Map merchant listing and a</w:t>
      </w:r>
      <w:r>
        <w:t xml:space="preserve"> </w:t>
      </w:r>
      <w:r>
        <w:rPr>
          <w:rStyle w:val="VerbatimChar"/>
        </w:rPr>
        <w:t xml:space="preserve">#spedn</w:t>
      </w:r>
      <w:r>
        <w:t xml:space="preserve"> </w:t>
      </w:r>
      <w:r>
        <w:t xml:space="preserve">payment flow tied to that merchant [1].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is one of the clearest</w:t>
      </w:r>
      <w:r>
        <w:t xml:space="preserve"> </w:t>
      </w:r>
      <w:r>
        <w:t xml:space="preserve">“</w:t>
      </w:r>
      <w:r>
        <w:t xml:space="preserve">Bitcoin as everyday money</w:t>
      </w:r>
      <w:r>
        <w:t xml:space="preserve">”</w:t>
      </w:r>
      <w:r>
        <w:t xml:space="preserve"> </w:t>
      </w:r>
      <w:r>
        <w:t xml:space="preserve">signals in the current batch because it is centered on routine consumer purchases rather than a one-off promotional use case [1].</w:t>
      </w:r>
    </w:p>
    <w:bookmarkEnd w:id="20"/>
    <w:bookmarkStart w:id="21" w:name="X40fa1c53abc795900ba992586d3ec68cc7d3953"/>
    <w:p>
      <w:pPr>
        <w:pStyle w:val="Heading3"/>
      </w:pPr>
      <w:r>
        <w:t xml:space="preserve">Location not specified in cited material — The Sario Eventers accepts Bitcoin for body deodorant</w:t>
      </w:r>
    </w:p>
    <w:p>
      <w:pPr>
        <w:pStyle w:val="FirstParagraph"/>
      </w:pPr>
      <w:r>
        <w:t xml:space="preserve">The Sario Eventers says customers can buy body deodorant and pay with Bitcoin. The post includes the receiving address</w:t>
      </w:r>
      <w:r>
        <w:t xml:space="preserve"> </w:t>
      </w:r>
      <w:r>
        <w:rPr>
          <w:rStyle w:val="VerbatimChar"/>
        </w:rPr>
        <w:t xml:space="preserve">sarioeventers@blink.sv</w:t>
      </w:r>
      <w:r>
        <w:t xml:space="preserve"> </w:t>
      </w:r>
      <w:r>
        <w:t xml:space="preserve">and a BTC Map merchant listing [2].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expands the spendable basket to another ordinary retail category and pairs payment acceptance with public merchant discovery [2].</w:t>
      </w:r>
    </w:p>
    <w:bookmarkEnd w:id="21"/>
    <w:bookmarkStart w:id="22" w:name="X6012e15e541a51d93bdeb60fc98a152b52d6ebe"/>
    <w:p>
      <w:pPr>
        <w:pStyle w:val="Heading3"/>
      </w:pPr>
      <w:r>
        <w:t xml:space="preserve">Somerset West, South Africa — a car wash merchant joins the payment network</w:t>
      </w:r>
    </w:p>
    <w:p>
      <w:pPr>
        <w:pStyle w:val="FirstParagraph"/>
      </w:pPr>
      <w:r>
        <w:t xml:space="preserve">A Somerset West car wash is promoted as accepting Bitcoin through</w:t>
      </w:r>
      <w:r>
        <w:t xml:space="preserve"> </w:t>
      </w:r>
      <w:r>
        <w:rPr>
          <w:rStyle w:val="VerbatimChar"/>
        </w:rPr>
        <w:t xml:space="preserve">motowash@blink.sv</w:t>
      </w:r>
      <w:r>
        <w:t xml:space="preserve"> </w:t>
      </w:r>
      <w:r>
        <w:t xml:space="preserve">and is listed on BTC Map [3]. The post explicitly presents the merchant as part of a self-reinforcing local loop of Bitcoin usage [3].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adds a service business to the latest adoption set and ties merchant acceptance to a local circular-economy narrative rather than a novelty payment example [3].</w:t>
      </w:r>
    </w:p>
    <w:p>
      <w:pPr>
        <w:pStyle w:val="BlockText"/>
      </w:pPr>
      <w:r>
        <w:t xml:space="preserve">“</w:t>
      </w:r>
      <w:r>
        <w:t xml:space="preserve">In Somerset West we’re sending a message to the world: Bitcoin circular economies are not just possible - they’re practical.</w:t>
      </w:r>
      <w:r>
        <w:t xml:space="preserve">”</w:t>
      </w:r>
      <w:r>
        <w:t xml:space="preserve"> </w:t>
      </w:r>
      <w:r>
        <w:t xml:space="preserve">[3]</w:t>
      </w:r>
    </w:p>
    <w:bookmarkEnd w:id="22"/>
    <w:bookmarkEnd w:id="23"/>
    <w:bookmarkStart w:id="27" w:name="payment-infrastructure"/>
    <w:p>
      <w:pPr>
        <w:pStyle w:val="Heading2"/>
      </w:pPr>
      <w:r>
        <w:t xml:space="preserve">Payment Infrastructure</w:t>
      </w:r>
    </w:p>
    <w:bookmarkStart w:id="24" w:name="Xf788a04852651586202398d05e2ac7da7ef910d"/>
    <w:p>
      <w:pPr>
        <w:pStyle w:val="Heading3"/>
      </w:pPr>
      <w:r>
        <w:t xml:space="preserve">Cross-market — BTC Map discovery keeps showing up alongside merchant payment details</w:t>
      </w:r>
    </w:p>
    <w:p>
      <w:pPr>
        <w:pStyle w:val="FirstParagraph"/>
      </w:pPr>
      <w:r>
        <w:t xml:space="preserve">The current merchant examples repeat two visible infrastructure elements: BTC Map discovery across all three merchants, and posted Blink receiving identifiers in the Sario Eventers and Somerset West car wash posts [2, 1, 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batch continues to show a simple grassroots setup built around public merchant discovery and clear payment instructions.</w:t>
      </w:r>
    </w:p>
    <w:bookmarkEnd w:id="24"/>
    <w:bookmarkStart w:id="25" w:name="X115245497864dcef53e52d4d0978250e71a0383"/>
    <w:p>
      <w:pPr>
        <w:pStyle w:val="Heading3"/>
      </w:pPr>
      <w:r>
        <w:t xml:space="preserve">Location not specified in cited material — Bitcoin Coast uses printed education to support acceptance</w:t>
      </w:r>
    </w:p>
    <w:p>
      <w:pPr>
        <w:pStyle w:val="FirstParagraph"/>
      </w:pPr>
      <w:r>
        <w:t xml:space="preserve">Bitcoin Coast said its team would be at</w:t>
      </w:r>
      <w:r>
        <w:t xml:space="preserve"> </w:t>
      </w:r>
      <w:r>
        <w:rPr>
          <w:rStyle w:val="VerbatimChar"/>
        </w:rPr>
        <w:t xml:space="preserve">@btcfarmersmrkt</w:t>
      </w:r>
      <w:r>
        <w:t xml:space="preserve"> </w:t>
      </w:r>
      <w:r>
        <w:t xml:space="preserve">giving away free information booklets to teach friends and family about accepting and using Bitcoin [4].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post highlights education work aimed directly at helping more people understand how to accept and use Bitcoin for payments [4].</w:t>
      </w:r>
    </w:p>
    <w:bookmarkEnd w:id="25"/>
    <w:bookmarkStart w:id="26" w:name="X98049dbbfd7a476b41db112c55ce236a029a3fc"/>
    <w:p>
      <w:pPr>
        <w:pStyle w:val="Heading3"/>
      </w:pPr>
      <w:r>
        <w:t xml:space="preserve">Cuba — local Bitcoin tools are being updated and explained in public</w:t>
      </w:r>
    </w:p>
    <w:p>
      <w:pPr>
        <w:pStyle w:val="FirstParagraph"/>
      </w:pPr>
      <w:r>
        <w:t xml:space="preserve">la islaBTC said a May 22 family Bitcoin Pizza Day event would cover updates to Cuba_BTC tools — LaChispa, ElCaju, and Mostro + Kambalache — while continuing to promote Bitcoin use [5].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note ties community adoption efforts in Cuba to ongoing tool updates, not just merchant promotion [5].</w:t>
      </w:r>
    </w:p>
    <w:bookmarkEnd w:id="26"/>
    <w:bookmarkEnd w:id="27"/>
    <w:bookmarkStart w:id="30" w:name="regulatory-landscape"/>
    <w:p>
      <w:pPr>
        <w:pStyle w:val="Heading2"/>
      </w:pPr>
      <w:r>
        <w:t xml:space="preserve">Regulatory Landscape</w:t>
      </w:r>
    </w:p>
    <w:bookmarkStart w:id="28" w:name="africa"/>
    <w:p>
      <w:pPr>
        <w:pStyle w:val="Heading3"/>
      </w:pPr>
      <w:r>
        <w:t xml:space="preserve">Africa</w:t>
      </w:r>
    </w:p>
    <w:p>
      <w:pPr>
        <w:pStyle w:val="FirstParagraph"/>
      </w:pPr>
      <w:r>
        <w:t xml:space="preserve">No new legal or policy changes affecting Bitcoin payments were identified in the provided notes from Nigeria or South Africa.</w:t>
      </w:r>
    </w:p>
    <w:bookmarkEnd w:id="28"/>
    <w:bookmarkStart w:id="29" w:name="caribbean-latin-america"/>
    <w:p>
      <w:pPr>
        <w:pStyle w:val="Heading3"/>
      </w:pPr>
      <w:r>
        <w:t xml:space="preserve">Caribbean / Latin America</w:t>
      </w:r>
    </w:p>
    <w:p>
      <w:pPr>
        <w:pStyle w:val="FirstParagraph"/>
      </w:pPr>
      <w:r>
        <w:t xml:space="preserve">No new payment-specific legal changes were identified in the Cuba update, and no regulatory information was attached to the Bitcoin Coast education post [5, 4].</w:t>
      </w:r>
    </w:p>
    <w:bookmarkEnd w:id="29"/>
    <w:bookmarkEnd w:id="30"/>
    <w:bookmarkStart w:id="31" w:name="usage-metrics"/>
    <w:p>
      <w:pPr>
        <w:pStyle w:val="Heading2"/>
      </w:pPr>
      <w:r>
        <w:t xml:space="preserve">Usage Metrics</w:t>
      </w:r>
    </w:p>
    <w:p>
      <w:pPr>
        <w:pStyle w:val="FirstParagraph"/>
      </w:pPr>
      <w:r>
        <w:t xml:space="preserve">The current batch is stronger on</w:t>
      </w:r>
      <w:r>
        <w:t xml:space="preserve"> </w:t>
      </w:r>
      <w:r>
        <w:rPr>
          <w:bCs/>
          <w:b/>
        </w:rPr>
        <w:t xml:space="preserve">merchant breadth</w:t>
      </w:r>
      <w:r>
        <w:t xml:space="preserve"> </w:t>
      </w:r>
      <w:r>
        <w:t xml:space="preserve">than on transaction volume or settlement data. The clearest measurable signals are: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Nigeria / location not specified / South Africa:</w:t>
      </w:r>
      <w:r>
        <w:t xml:space="preserve"> </w:t>
      </w:r>
      <w:r>
        <w:t xml:space="preserve">three BTC Map merchant pages were cited in this batch — one tied to Ekiti, one for The Sario Eventers, and one for the Somerset West car wash [1, 2, 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 not specified / South Africa:</w:t>
      </w:r>
      <w:r>
        <w:t xml:space="preserve"> </w:t>
      </w:r>
      <w:r>
        <w:t xml:space="preserve">two merchant posts explicitly publish Blink receiving IDs in the cited material —</w:t>
      </w:r>
      <w:r>
        <w:t xml:space="preserve"> </w:t>
      </w:r>
      <w:r>
        <w:rPr>
          <w:rStyle w:val="VerbatimChar"/>
        </w:rPr>
        <w:t xml:space="preserve">sarioeventers@blink.sv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motowash@blink.sv</w:t>
      </w:r>
      <w:r>
        <w:t xml:space="preserve"> </w:t>
      </w:r>
      <w:r>
        <w:t xml:space="preserve">[2, 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Cuba:</w:t>
      </w:r>
      <w:r>
        <w:t xml:space="preserve"> </w:t>
      </w:r>
      <w:r>
        <w:t xml:space="preserve">one dated community event is scheduled for</w:t>
      </w:r>
      <w:r>
        <w:t xml:space="preserve"> </w:t>
      </w:r>
      <w:r>
        <w:rPr>
          <w:bCs/>
          <w:b/>
        </w:rPr>
        <w:t xml:space="preserve">May 22</w:t>
      </w:r>
      <w:r>
        <w:t xml:space="preserve">, and it references three named tool-update areas: LaChispa, ElCaju, and Mostro + Kambalache [5].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 not specified in cited material:</w:t>
      </w:r>
      <w:r>
        <w:t xml:space="preserve"> </w:t>
      </w:r>
      <w:r>
        <w:t xml:space="preserve">one education activation is focused on distributing free booklets about accepting and using Bitcoin [4].</w:t>
      </w:r>
    </w:p>
    <w:p>
      <w:pPr>
        <w:pStyle w:val="FirstParagraph"/>
      </w:pPr>
      <w:r>
        <w:rPr>
          <w:bCs/>
          <w:b/>
        </w:rPr>
        <w:t xml:space="preserve">Interpretation:</w:t>
      </w:r>
      <w:r>
        <w:t xml:space="preserve"> </w:t>
      </w:r>
      <w:r>
        <w:t xml:space="preserve">The evidence in this batch points to continued rollout of spend points and support infrastructure across local markets, but it does not disclose transaction counts, payment volumes, or repeat-purchase data.</w:t>
      </w:r>
    </w:p>
    <w:bookmarkEnd w:id="31"/>
    <w:bookmarkStart w:id="35" w:name="emerging-markets"/>
    <w:p>
      <w:pPr>
        <w:pStyle w:val="Heading2"/>
      </w:pPr>
      <w:r>
        <w:t xml:space="preserve">Emerging Markets</w:t>
      </w:r>
    </w:p>
    <w:bookmarkStart w:id="32" w:name="Xa123fa9789f5665fbd0b7f0f770c97a8fc59e5b"/>
    <w:p>
      <w:pPr>
        <w:pStyle w:val="Heading3"/>
      </w:pPr>
      <w:r>
        <w:t xml:space="preserve">Ekiti State, Nigeria, plus one additional location not specified in the cited material — ordinary consumer categories are the clearest pattern</w:t>
      </w:r>
    </w:p>
    <w:p>
      <w:pPr>
        <w:pStyle w:val="FirstParagraph"/>
      </w:pPr>
      <w:r>
        <w:t xml:space="preserve">Taken together, the Ekiti and Sario Eventers posts connect Bitcoin payments to groceries, everyday needs, and body deodorant [1, 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strongest adoption signal in this batch is Bitcoin appearing in ordinary consumer categories rather than only in Bitcoin-native settings.</w:t>
      </w:r>
    </w:p>
    <w:bookmarkEnd w:id="32"/>
    <w:bookmarkStart w:id="33" w:name="Xd4a629a996d5346e3e34289c074b7928834a0f3"/>
    <w:p>
      <w:pPr>
        <w:pStyle w:val="Heading3"/>
      </w:pPr>
      <w:r>
        <w:t xml:space="preserve">Cuba — community events are being used to surface payment tools</w:t>
      </w:r>
    </w:p>
    <w:p>
      <w:pPr>
        <w:pStyle w:val="FirstParagraph"/>
      </w:pPr>
      <w:r>
        <w:t xml:space="preserve">The May 22 family Bitcoin Pizza Day event combines social outreach with discussion of updated local tools from Cuba_BTC [5].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suggests Bitcoin payment adoption in Cuba is being supported through both community engagement and tool visibility [5].</w:t>
      </w:r>
    </w:p>
    <w:bookmarkEnd w:id="33"/>
    <w:bookmarkStart w:id="34" w:name="X13a3e1965c96723183abc2764e4ec16e8fccb14"/>
    <w:p>
      <w:pPr>
        <w:pStyle w:val="Heading3"/>
      </w:pPr>
      <w:r>
        <w:t xml:space="preserve">Somerset West, South Africa — service-sector acceptance remains part of the circular-economy message</w:t>
      </w:r>
    </w:p>
    <w:p>
      <w:pPr>
        <w:pStyle w:val="FirstParagraph"/>
      </w:pPr>
      <w:r>
        <w:t xml:space="preserve">The Somerset West merchant example is a car wash rather than a retailer, and the post links it directly to practical circular-economy use in the community [3].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current notes show Bitcoin acceptance extending across merchant types, including services as well as retail [3].</w:t>
      </w:r>
    </w:p>
    <w:bookmarkEnd w:id="34"/>
    <w:bookmarkEnd w:id="35"/>
    <w:bookmarkStart w:id="42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Overall momentum in this batch is still grassroots and local: new spend points appear in groceries, personal care, and car-wash services, while Cuba and Bitcoin Coast-related activity emphasize tools and education around using Bitcoin for payments [1, 2, 3, 5, 4].</w:t>
      </w:r>
    </w:p>
    <w:p>
      <w:pPr>
        <w:pStyle w:val="BodyText"/>
      </w:pPr>
      <w:r>
        <w:t xml:space="preserve">The main limitation remains measurement. The provided notes do not add payment-volume, transaction-frequency, or settlement data, and they do not surface new regulatory changes. For now, the clearest signal is broader merchant and support-infrastructure coverage across local markets, not deeper quantified usage.</w:t>
      </w:r>
    </w:p>
    <w:p>
      <w:r>
        <w:pict>
          <v:rect style="width:0;height:1.5pt" o:hralign="center" o:hrstd="t" o:hr="t"/>
        </w:pict>
      </w:r>
    </w:p>
    <w:bookmarkStart w:id="4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@BitcoinEkiti</w:t>
        </w:r>
      </w:hyperlink>
    </w:p>
    <w:p>
      <w:pPr>
        <w:numPr>
          <w:ilvl w:val="0"/>
          <w:numId w:val="1002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@BitcoinAnambra</w:t>
        </w:r>
      </w:hyperlink>
    </w:p>
    <w:p>
      <w:pPr>
        <w:numPr>
          <w:ilvl w:val="0"/>
          <w:numId w:val="1002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@BitFitness21M</w:t>
        </w:r>
      </w:hyperlink>
    </w:p>
    <w:p>
      <w:pPr>
        <w:numPr>
          <w:ilvl w:val="0"/>
          <w:numId w:val="1002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@BitcoinCoast_sv</w:t>
        </w:r>
      </w:hyperlink>
    </w:p>
    <w:p>
      <w:pPr>
        <w:numPr>
          <w:ilvl w:val="0"/>
          <w:numId w:val="100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@laislabtc24</w:t>
        </w:r>
      </w:hyperlink>
    </w:p>
    <w:bookmarkEnd w:id="41"/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s://x.com/BitFitness21M/status/2055683923875668294" TargetMode="External" /><Relationship Type="http://schemas.openxmlformats.org/officeDocument/2006/relationships/hyperlink" Id="rId37" Target="https://x.com/BitcoinAnambra/status/2055578879633580485" TargetMode="External" /><Relationship Type="http://schemas.openxmlformats.org/officeDocument/2006/relationships/hyperlink" Id="rId39" Target="https://x.com/BitcoinCoast_sv/status/2055675317734277369" TargetMode="External" /><Relationship Type="http://schemas.openxmlformats.org/officeDocument/2006/relationships/hyperlink" Id="rId36" Target="https://x.com/BitcoinEkiti/status/2055775171093442803" TargetMode="External" /><Relationship Type="http://schemas.openxmlformats.org/officeDocument/2006/relationships/hyperlink" Id="rId40" Target="https://x.com/laislabtc24/status/20556463675407812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x.com/BitFitness21M/status/2055683923875668294" TargetMode="External" /><Relationship Type="http://schemas.openxmlformats.org/officeDocument/2006/relationships/hyperlink" Id="rId37" Target="https://x.com/BitcoinAnambra/status/2055578879633580485" TargetMode="External" /><Relationship Type="http://schemas.openxmlformats.org/officeDocument/2006/relationships/hyperlink" Id="rId39" Target="https://x.com/BitcoinCoast_sv/status/2055675317734277369" TargetMode="External" /><Relationship Type="http://schemas.openxmlformats.org/officeDocument/2006/relationships/hyperlink" Id="rId36" Target="https://x.com/BitcoinEkiti/status/2055775171093442803" TargetMode="External" /><Relationship Type="http://schemas.openxmlformats.org/officeDocument/2006/relationships/hyperlink" Id="rId40" Target="https://x.com/laislabtc24/status/20556463675407812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Groceries, Personal Care, and Car Wash Services Add New Bitcoin Spend Points</dc:title>
  <dc:creator>Bitcoin Payment Adoption Tracker</dc:creator>
  <cp:keywords/>
  <dcterms:created xsi:type="dcterms:W3CDTF">2026-05-19T05:13:27Z</dcterms:created>
  <dcterms:modified xsi:type="dcterms:W3CDTF">2026-05-19T05:13:27Z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2026-05-17</vt:lpwstr>
  </property>
</Properties>
</file>