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4.jpg" ContentType="image/jpeg"/>
  <Override PartName="/word/media/rId32.jpg" ContentType="image/jpeg"/>
  <Override PartName="/word/media/rId28.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Grok Bot Pushes Coding Agents Toward Tool-Connected Cloud Teammates</w:t>
      </w:r>
    </w:p>
    <w:p>
      <w:pPr>
        <w:pStyle w:val="Author"/>
      </w:pPr>
      <w:r>
        <w:t xml:space="preserve">Coding Agents Alpha Tracker</w:t>
      </w:r>
    </w:p>
    <w:p>
      <w:pPr>
        <w:pStyle w:val="Date"/>
      </w:pPr>
      <w:r>
        <w:t xml:space="preserve">2026-08-12</w:t>
      </w:r>
    </w:p>
    <w:bookmarkStart w:id="49" w:name="X767526a0255e5442519157c7389f9d244639b84"/>
    <w:p>
      <w:pPr>
        <w:pStyle w:val="Heading1"/>
      </w:pPr>
      <w:r>
        <w:t xml:space="preserve">Grok Bot Pushes Coding Agents Toward Tool-Connected Cloud Teammates</w:t>
      </w:r>
    </w:p>
    <w:p>
      <w:pPr>
        <w:pStyle w:val="FirstParagraph"/>
      </w:pPr>
      <w:r>
        <w:rPr>
          <w:iCs/>
          <w:i/>
        </w:rPr>
        <w:t xml:space="preserve">By Coding Agents Alpha Tracker • August 12, 2026</w:t>
      </w:r>
    </w:p>
    <w:p>
      <w:pPr>
        <w:pStyle w:val="BodyText"/>
      </w:pPr>
      <w:r>
        <w:t xml:space="preserve">The day’s strongest coding-agent signal is Grok Bot’s shift from repo-bound sessions toward tool-connected agents with cloud computers and visible handoffs. The brief pairs that launch with practical guardrails for skills, repo instructions, model routing, and review.</w:t>
      </w:r>
    </w:p>
    <w:bookmarkStart w:id="20" w:name="top-signal"/>
    <w:p>
      <w:pPr>
        <w:pStyle w:val="Heading2"/>
      </w:pPr>
      <w:r>
        <w:t xml:space="preserve">🔥 TOP SIGNAL</w:t>
      </w:r>
    </w:p>
    <w:p>
      <w:pPr>
        <w:pStyle w:val="FirstParagraph"/>
      </w:pPr>
      <w:r>
        <w:rPr>
          <w:bCs/>
          <w:b/>
        </w:rPr>
        <w:t xml:space="preserve">Grok Bot is the clearest move from a repo-bound coding agent to a tool-connected cloud teammate.</w:t>
      </w:r>
      <w:r>
        <w:t xml:space="preserve"> </w:t>
      </w:r>
      <w:r>
        <w:t xml:space="preserve">@bot</w:t>
      </w:r>
      <w:r>
        <w:t xml:space="preserve"> </w:t>
      </w:r>
      <w:r>
        <w:t xml:space="preserve">launched it in early beta as AI teammates that sign into tools, use them like the user, and return finished work. [1] Riley Brown’s walkthrough shows desktop and iOS agents kept in sync, a full cloud computer for each agent, and a developer→content-agent handoff that ends in an iOS app deployed through Revel. [2]</w:t>
      </w:r>
    </w:p>
    <w:p>
      <w:pPr>
        <w:pStyle w:val="BodyText"/>
      </w:pPr>
      <w:r>
        <w:t xml:space="preserve">For developers, the new primitive is the handoff: one agent supplies context, another builds, and the operator can inspect or steer the run from a phone. The constraint is equally concrete: plugins and skills are shared by every agent, while the cloud machine has internet access and can build and run code; keep that shared capability surface narrow before adding unattended triggers. [2]</w:t>
      </w:r>
    </w:p>
    <w:bookmarkEnd w:id="20"/>
    <w:bookmarkStart w:id="21" w:name="try-this"/>
    <w:p>
      <w:pPr>
        <w:pStyle w:val="Heading2"/>
      </w:pPr>
      <w:r>
        <w:t xml:space="preserve">⚡ TRY THIS</w:t>
      </w:r>
    </w:p>
    <w:p>
      <w:pPr>
        <w:numPr>
          <w:ilvl w:val="0"/>
          <w:numId w:val="1001"/>
        </w:numPr>
      </w:pPr>
      <w:r>
        <w:rPr>
          <w:bCs/>
          <w:b/>
        </w:rPr>
        <w:t xml:space="preserve">Chain research into build, explicitly.</w:t>
      </w:r>
      <w:r>
        <w:t xml:space="preserve"> </w:t>
      </w:r>
      <w:r>
        <w:t xml:space="preserve">Create separate</w:t>
      </w:r>
      <w:r>
        <w:t xml:space="preserve"> </w:t>
      </w:r>
      <w:r>
        <w:rPr>
          <w:rStyle w:val="VerbatimChar"/>
        </w:rPr>
        <w:t xml:space="preserve">content</w:t>
      </w:r>
      <w:r>
        <w:t xml:space="preserve"> </w:t>
      </w:r>
      <w:r>
        <w:t xml:space="preserve">and</w:t>
      </w:r>
      <w:r>
        <w:t xml:space="preserve"> </w:t>
      </w:r>
      <w:r>
        <w:rPr>
          <w:rStyle w:val="VerbatimChar"/>
        </w:rPr>
        <w:t xml:space="preserve">developer</w:t>
      </w:r>
      <w:r>
        <w:t xml:space="preserve"> </w:t>
      </w:r>
      <w:r>
        <w:t xml:space="preserve">roles. Use a handoff prompt modeled on Brown’s:</w:t>
      </w:r>
      <w:r>
        <w:t xml:space="preserve"> </w:t>
      </w:r>
      <w:r>
        <w:t xml:space="preserve">“</w:t>
      </w:r>
      <w:r>
        <w:t xml:space="preserve">Talk to the content creator agent; ask for the transcript themes; discuss them; come up with an app idea; then make it an iOS app.</w:t>
      </w:r>
      <w:r>
        <w:t xml:space="preserve">”</w:t>
      </w:r>
      <w:r>
        <w:t xml:space="preserve"> </w:t>
      </w:r>
      <w:r>
        <w:t xml:space="preserve">His run returned three ideas from the content agent, then built and deployed the selected app via Revel. Keep the conversation visible and have the builder restate the selected brief before writing code. [2]</w:t>
      </w:r>
    </w:p>
    <w:p>
      <w:pPr>
        <w:numPr>
          <w:ilvl w:val="0"/>
          <w:numId w:val="1001"/>
        </w:numPr>
      </w:pPr>
      <w:r>
        <w:rPr>
          <w:bCs/>
          <w:b/>
        </w:rPr>
        <w:t xml:space="preserve">Make</w:t>
      </w:r>
      <w:r>
        <w:rPr>
          <w:bCs/>
          <w:b/>
        </w:rPr>
        <w:t xml:space="preserve"> </w:t>
      </w:r>
      <w:r>
        <w:rPr>
          <w:rStyle w:val="VerbatimChar"/>
          <w:bCs/>
          <w:b/>
        </w:rPr>
        <w:t xml:space="preserve">AGENTS.md</w:t>
      </w:r>
      <w:r>
        <w:rPr>
          <w:bCs/>
          <w:b/>
        </w:rPr>
        <w:t xml:space="preserve">/</w:t>
      </w:r>
      <w:r>
        <w:rPr>
          <w:rStyle w:val="VerbatimChar"/>
          <w:bCs/>
          <w:b/>
        </w:rPr>
        <w:t xml:space="preserve">CLAUDE.md</w:t>
      </w:r>
      <w:r>
        <w:rPr>
          <w:bCs/>
          <w:b/>
        </w:rPr>
        <w:t xml:space="preserve"> </w:t>
      </w:r>
      <w:r>
        <w:rPr>
          <w:bCs/>
          <w:b/>
        </w:rPr>
        <w:t xml:space="preserve">an operational contract, not a README.</w:t>
      </w:r>
      <w:r>
        <w:t xml:space="preserve"> </w:t>
      </w:r>
      <w:r>
        <w:t xml:space="preserve">Theo’s distinction is useful: the README explains the project to humans; the agent file explains how to change it. Add a glossary, provider/harness definitions, non-negotiables, and an explicit rule that user preferences can override defaults. Then encode</w:t>
      </w:r>
      <w:r>
        <w:t xml:space="preserve"> </w:t>
      </w:r>
      <w:r>
        <w:t xml:space="preserve">“</w:t>
      </w:r>
      <w:r>
        <w:t xml:space="preserve">hit every surface</w:t>
      </w:r>
      <w:r>
        <w:t xml:space="preserve">”</w:t>
      </w:r>
      <w:r>
        <w:t xml:space="preserve"> </w:t>
      </w:r>
      <w:r>
        <w:t xml:space="preserve">and reverse-state checks so a UI feature reaches web/desktop/mobile and a new</w:t>
      </w:r>
      <w:r>
        <w:t xml:space="preserve"> </w:t>
      </w:r>
      <w:r>
        <w:rPr>
          <w:rStyle w:val="VerbatimChar"/>
        </w:rPr>
        <w:t xml:space="preserve">snooze</w:t>
      </w:r>
      <w:r>
        <w:t xml:space="preserve"> </w:t>
      </w:r>
      <w:r>
        <w:t xml:space="preserve">or</w:t>
      </w:r>
      <w:r>
        <w:t xml:space="preserve"> </w:t>
      </w:r>
      <w:r>
        <w:rPr>
          <w:rStyle w:val="VerbatimChar"/>
        </w:rPr>
        <w:t xml:space="preserve">settle</w:t>
      </w:r>
      <w:r>
        <w:t xml:space="preserve"> </w:t>
      </w:r>
      <w:r>
        <w:t xml:space="preserve">action also has its inverse. [3] For maintenance, ask the agent to inspect its own history, quantify failure modes by model/harness, and categorize helpful versus wasteful tool calls; Theo reports landing dozens of PRs in three days after tuning this workflow, a firsthand signal rather than a benchmark. [3]</w:t>
      </w:r>
    </w:p>
    <w:p>
      <w:pPr>
        <w:numPr>
          <w:ilvl w:val="0"/>
          <w:numId w:val="1001"/>
        </w:numPr>
      </w:pPr>
      <w:r>
        <w:rPr>
          <w:bCs/>
          <w:b/>
        </w:rPr>
        <w:t xml:space="preserve">Turn skills into routing rules.</w:t>
      </w:r>
      <w:r>
        <w:t xml:space="preserve"> </w:t>
      </w:r>
      <w:r>
        <w:t xml:space="preserve">Write a PR babysitter’s description as trigger keywords—</w:t>
      </w:r>
      <w:r>
        <w:rPr>
          <w:rStyle w:val="VerbatimChar"/>
        </w:rPr>
        <w:t xml:space="preserve">use when the user asks to monitor, watch, or babysit a PR</w:t>
      </w:r>
      <w:r>
        <w:t xml:space="preserve">—and keep it separate from a filing skill triggered by</w:t>
      </w:r>
      <w:r>
        <w:t xml:space="preserve"> </w:t>
      </w:r>
      <w:r>
        <w:rPr>
          <w:rStyle w:val="VerbatimChar"/>
        </w:rPr>
        <w:t xml:space="preserve">file, open, or create a PR</w:t>
      </w:r>
      <w:r>
        <w:t xml:space="preserve">. Seed bad/good title examples, verify every bot finding against source, and enforce</w:t>
      </w:r>
      <w:r>
        <w:t xml:space="preserve"> </w:t>
      </w:r>
      <w:r>
        <w:t xml:space="preserve">“</w:t>
      </w:r>
      <w:r>
        <w:t xml:space="preserve">do not let review feedback expand the PR beyond the user’s original goal.</w:t>
      </w:r>
      <w:r>
        <w:t xml:space="preserve">”</w:t>
      </w:r>
      <w:r>
        <w:t xml:space="preserve"> </w:t>
      </w:r>
      <w:r>
        <w:t xml:space="preserve">Once those skills are tuned, a short request such as</w:t>
      </w:r>
      <w:r>
        <w:t xml:space="preserve"> </w:t>
      </w:r>
      <w:r>
        <w:rPr>
          <w:rStyle w:val="VerbatimChar"/>
        </w:rPr>
        <w:t xml:space="preserve">diagnose and fix, file and babysit</w:t>
      </w:r>
      <w:r>
        <w:t xml:space="preserve"> </w:t>
      </w:r>
      <w:r>
        <w:t xml:space="preserve">can drive the loop; Theo says one such fix produced a merge-ready PR in roughly 15 minutes. [3]</w:t>
      </w:r>
    </w:p>
    <w:p>
      <w:pPr>
        <w:numPr>
          <w:ilvl w:val="0"/>
          <w:numId w:val="1001"/>
        </w:numPr>
      </w:pPr>
      <w:r>
        <w:rPr>
          <w:bCs/>
          <w:b/>
        </w:rPr>
        <w:t xml:space="preserve">Route cheap first, then review adversarially.</w:t>
      </w:r>
      <w:r>
        <w:t xml:space="preserve"> </w:t>
      </w:r>
      <w:r>
        <w:t xml:space="preserve">LangChain reports that its NVIDIA Switchyard run over 145 multi-step tasks sent 93% of turns to a 30B model and 7% to Claude Opus 4.8, cutting total cost by about 70% while retaining about 90% of Opus’s accuracy on the same calls. Treat that as a routing hypothesis to measure in your own harness: default routine tool/retrieval/filesystem work to the smaller model, escalate on failure, then run</w:t>
      </w:r>
      <w:r>
        <w:t xml:space="preserve"> </w:t>
      </w:r>
      <w:r>
        <w:rPr>
          <w:rStyle w:val="VerbatimChar"/>
        </w:rPr>
        <w:t xml:space="preserve">/code-review low</w:t>
      </w:r>
      <w:r>
        <w:t xml:space="preserve"> </w:t>
      </w:r>
      <w:r>
        <w:t xml:space="preserve">or</w:t>
      </w:r>
      <w:r>
        <w:t xml:space="preserve"> </w:t>
      </w:r>
      <w:r>
        <w:rPr>
          <w:rStyle w:val="VerbatimChar"/>
        </w:rPr>
        <w:t xml:space="preserve">/code-review medium</w:t>
      </w:r>
      <w:r>
        <w:t xml:space="preserve">—or ask for</w:t>
      </w:r>
      <w:r>
        <w:t xml:space="preserve"> </w:t>
      </w:r>
      <w:r>
        <w:t xml:space="preserve">“</w:t>
      </w:r>
      <w:r>
        <w:t xml:space="preserve">a dynamic workflow to adversarial test every edge case in an iOS simulator.</w:t>
      </w:r>
      <w:r>
        <w:t xml:space="preserve">”</w:t>
      </w:r>
      <w:r>
        <w:t xml:space="preserve"> </w:t>
      </w:r>
      <w:r>
        <w:t xml:space="preserve">Boris Cherny’s diagnosis is that current failures are increasingly system-design, UI-usability, and missing-context bugs. [4, 5]</w:t>
      </w:r>
    </w:p>
    <w:bookmarkEnd w:id="21"/>
    <w:bookmarkStart w:id="23" w:name="what-shipped"/>
    <w:p>
      <w:pPr>
        <w:pStyle w:val="Heading2"/>
      </w:pPr>
      <w:r>
        <w:t xml:space="preserve">📡 WHAT SHIPPED</w:t>
      </w:r>
    </w:p>
    <w:p>
      <w:pPr>
        <w:numPr>
          <w:ilvl w:val="0"/>
          <w:numId w:val="1002"/>
        </w:numPr>
      </w:pPr>
      <w:r>
        <w:rPr>
          <w:bCs/>
          <w:b/>
        </w:rPr>
        <w:t xml:space="preserve">Grok Bot entered early beta.</w:t>
      </w:r>
      <w:r>
        <w:t xml:space="preserve"> </w:t>
      </w:r>
      <w:r>
        <w:t xml:space="preserve">The launch positions bots as tool-connected teammates. Brown’s walkthrough lists time- and event-triggered automations for Slack messages, GetEvent, Teams, Linear, Sentry, and PagerDuty; at the time of his test, Grok Bot had no Slack-bot integration and its Files view did not work. He initially missed group-chat creation, then corrected himself: group chats are supported. [1, 2, 6]</w:t>
      </w:r>
    </w:p>
    <w:p>
      <w:pPr>
        <w:numPr>
          <w:ilvl w:val="0"/>
          <w:numId w:val="1002"/>
        </w:numPr>
      </w:pPr>
      <w:r>
        <w:rPr>
          <w:bCs/>
          <w:b/>
        </w:rPr>
        <w:t xml:space="preserve">NVIDIA Switchyard got a Deep Agents integration.</w:t>
      </w:r>
      <w:r>
        <w:t xml:space="preserve"> </w:t>
      </w:r>
      <w:r>
        <w:t xml:space="preserve">LangChain’s reported benchmark is the useful signal: a 30B default handled most turns without paying frontier-model prices, while the integration is available to try. Keep the result scoped to this 145-task evaluation, not a general model leaderboard. [4]</w:t>
      </w:r>
    </w:p>
    <w:p>
      <w:pPr>
        <w:numPr>
          <w:ilvl w:val="0"/>
          <w:numId w:val="1002"/>
        </w:numPr>
      </w:pPr>
      <w:r>
        <w:rPr>
          <w:bCs/>
          <w:b/>
        </w:rPr>
        <w:t xml:space="preserve">Omnigent is an Apache 2.0 open-source meta-harness.</w:t>
      </w:r>
      <w:r>
        <w:t xml:space="preserve"> </w:t>
      </w:r>
      <w:r>
        <w:t xml:space="preserve">It provides one layer over Claude, Codex, and user-built agents, supports one-line/UI model swaps, policy-driven cost/budget/routing controls, OS-level sandboxing, and live session URLs for remote steering. Fireship’s demonstration had Claude build an API and Codex build the frontend, then let the agents debate disagreements; the segment is sponsored, so treat it as an architecture tour rather than independent validation. [7]</w:t>
      </w:r>
    </w:p>
    <w:p>
      <w:pPr>
        <w:numPr>
          <w:ilvl w:val="0"/>
          <w:numId w:val="1002"/>
        </w:numPr>
      </w:pPr>
      <w:r>
        <w:rPr>
          <w:rStyle w:val="VerbatimChar"/>
          <w:bCs/>
          <w:b/>
        </w:rPr>
        <w:t xml:space="preserve">treg</w:t>
      </w:r>
      <w:r>
        <w:rPr>
          <w:bCs/>
          <w:b/>
        </w:rPr>
        <w:t xml:space="preserve"> </w:t>
      </w:r>
      <w:r>
        <w:rPr>
          <w:bCs/>
          <w:b/>
        </w:rPr>
        <w:t xml:space="preserve">launched as an</w:t>
      </w:r>
      <w:r>
        <w:rPr>
          <w:bCs/>
          <w:b/>
        </w:rPr>
        <w:t xml:space="preserve"> </w:t>
      </w:r>
      <w:r>
        <w:rPr>
          <w:bCs/>
          <w:b/>
        </w:rPr>
        <w:t xml:space="preserve">“</w:t>
      </w:r>
      <w:r>
        <w:rPr>
          <w:bCs/>
          <w:b/>
        </w:rPr>
        <w:t xml:space="preserve">OpenRouter for tools.</w:t>
      </w:r>
      <w:r>
        <w:rPr>
          <w:bCs/>
          <w:b/>
        </w:rPr>
        <w:t xml:space="preserve">”</w:t>
      </w:r>
      <w:r>
        <w:t xml:space="preserve"> </w:t>
      </w:r>
      <w:r>
        <w:t xml:space="preserve">Jason Zhou and</w:t>
      </w:r>
      <w:r>
        <w:t xml:space="preserve"> </w:t>
      </w:r>
      <w:r>
        <w:rPr>
          <w:rStyle w:val="VerbatimChar"/>
        </w:rPr>
        <w:t xml:space="preserve">unclecode</w:t>
      </w:r>
      <w:r>
        <w:t xml:space="preserve"> </w:t>
      </w:r>
      <w:r>
        <w:t xml:space="preserve">describe an open-source catalog of 2,600 agent-friendly tools, searchable by task with price/request/response visibility and pay-per-call pricing with no subscription or markup. Repo:</w:t>
      </w:r>
      <w:r>
        <w:t xml:space="preserve"> </w:t>
      </w:r>
      <w:hyperlink r:id="rId22">
        <w:r>
          <w:rPr>
            <w:rStyle w:val="Hyperlink"/>
          </w:rPr>
          <w:t xml:space="preserve">github.com/superdesigndev/treg</w:t>
        </w:r>
      </w:hyperlink>
      <w:r>
        <w:t xml:space="preserve">. [8, 9]</w:t>
      </w:r>
    </w:p>
    <w:p>
      <w:pPr>
        <w:numPr>
          <w:ilvl w:val="0"/>
          <w:numId w:val="1002"/>
        </w:numPr>
      </w:pPr>
      <w:r>
        <w:rPr>
          <w:bCs/>
          <w:b/>
        </w:rPr>
        <w:t xml:space="preserve">ChatGPT desktop reached Linux in preview.</w:t>
      </w:r>
      <w:r>
        <w:t xml:space="preserve"> </w:t>
      </w:r>
      <w:r>
        <w:t xml:space="preserve">The app supports ChatGPT, ChatGPT Work, and Codex on supported Linux systems; a companion update lets users import projects, chats, skills, and plugins from other agents, review import history, and opt into automatic updates. [10, 11]</w:t>
      </w:r>
    </w:p>
    <w:bookmarkEnd w:id="23"/>
    <w:bookmarkStart w:id="48" w:name="go-deeper"/>
    <w:p>
      <w:pPr>
        <w:pStyle w:val="Heading2"/>
      </w:pPr>
      <w:r>
        <w:t xml:space="preserve">🎬 GO DEEPER</w:t>
      </w:r>
    </w:p>
    <w:p>
      <w:pPr>
        <w:numPr>
          <w:ilvl w:val="0"/>
          <w:numId w:val="1003"/>
        </w:numPr>
      </w:pPr>
      <w:r>
        <w:rPr>
          <w:bCs/>
          <w:b/>
        </w:rPr>
        <w:t xml:space="preserve">Riley Brown —</w:t>
      </w:r>
      <w:r>
        <w:rPr>
          <w:bCs/>
          <w:b/>
        </w:rPr>
        <w:t xml:space="preserve"> </w:t>
      </w:r>
      <w:r>
        <w:rPr>
          <w:bCs/>
          <w:b/>
        </w:rPr>
        <w:t xml:space="preserve">“</w:t>
      </w:r>
      <w:r>
        <w:rPr>
          <w:bCs/>
          <w:b/>
        </w:rPr>
        <w:t xml:space="preserve">Cursor Just Unleashed GrokBot.</w:t>
      </w:r>
      <w:r>
        <w:rPr>
          <w:bCs/>
          <w:b/>
        </w:rPr>
        <w:t xml:space="preserve">”</w:t>
      </w:r>
      <w:r>
        <w:t xml:space="preserve"> </w:t>
      </w:r>
      <w:r>
        <w:t xml:space="preserve">Watch the research-agent → developer-agent handoff, visible inter-agent conversation, and iOS deployment through Revel. [2]</w:t>
      </w:r>
      <w:r>
        <w:t xml:space="preserve"> </w:t>
      </w:r>
      <w:hyperlink r:id="rId27">
        <w:r>
          <w:drawing>
            <wp:inline>
              <wp:extent cx="5334000" cy="4000500"/>
              <wp:effectExtent b="0" l="0" r="0" t="0"/>
              <wp:docPr descr="Cursor Just Unleashed GrokBot (It’s Insane)" title="" id="25" name="Picture"/>
              <a:graphic>
                <a:graphicData uri="http://schemas.openxmlformats.org/drawingml/2006/picture">
                  <pic:pic>
                    <pic:nvPicPr>
                      <pic:cNvPr descr="https://img.youtube.com/vi/8Yf9IoXkROM/hqdefault.jpg" id="26" name="Picture"/>
                      <pic:cNvPicPr>
                        <a:picLocks noChangeArrowheads="1" noChangeAspect="1"/>
                      </pic:cNvPicPr>
                    </pic:nvPicPr>
                    <pic:blipFill>
                      <a:blip r:embed="rId2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Cursor Just Unleashed GrokBot (It’s Insane) (10:24)</w:t>
      </w:r>
    </w:p>
    <w:p>
      <w:pPr>
        <w:numPr>
          <w:ilvl w:val="0"/>
          <w:numId w:val="1003"/>
        </w:numPr>
      </w:pPr>
      <w:r>
        <w:rPr>
          <w:bCs/>
          <w:b/>
        </w:rPr>
        <w:t xml:space="preserve">Theo —</w:t>
      </w:r>
      <w:r>
        <w:rPr>
          <w:bCs/>
          <w:b/>
        </w:rPr>
        <w:t xml:space="preserve"> </w:t>
      </w:r>
      <w:r>
        <w:rPr>
          <w:bCs/>
          <w:b/>
        </w:rPr>
        <w:t xml:space="preserve">“</w:t>
      </w:r>
      <w:r>
        <w:rPr>
          <w:bCs/>
          <w:b/>
        </w:rPr>
        <w:t xml:space="preserve">I Fixed Claude Without Touching Any Code.</w:t>
      </w:r>
      <w:r>
        <w:rPr>
          <w:bCs/>
          <w:b/>
        </w:rPr>
        <w:t xml:space="preserve">”</w:t>
      </w:r>
      <w:r>
        <w:t xml:space="preserve"> </w:t>
      </w:r>
      <w:r>
        <w:t xml:space="preserve">The short-prompt payoff: tuned skills turn</w:t>
      </w:r>
      <w:r>
        <w:t xml:space="preserve"> </w:t>
      </w:r>
      <w:r>
        <w:rPr>
          <w:rStyle w:val="VerbatimChar"/>
        </w:rPr>
        <w:t xml:space="preserve">Do C D A file and babysit</w:t>
      </w:r>
      <w:r>
        <w:t xml:space="preserve"> </w:t>
      </w:r>
      <w:r>
        <w:t xml:space="preserve">into a repeatable diagnose → fix → PR → review loop. [3]</w:t>
      </w:r>
      <w:r>
        <w:t xml:space="preserve"> </w:t>
      </w:r>
      <w:hyperlink r:id="rId31">
        <w:r>
          <w:drawing>
            <wp:inline>
              <wp:extent cx="5334000" cy="4000500"/>
              <wp:effectExtent b="0" l="0" r="0" t="0"/>
              <wp:docPr descr="I Fixed Claude Without Touching Any Code" title="" id="29" name="Picture"/>
              <a:graphic>
                <a:graphicData uri="http://schemas.openxmlformats.org/drawingml/2006/picture">
                  <pic:pic>
                    <pic:nvPicPr>
                      <pic:cNvPr descr="https://img.youtube.com/vi/e1snsuY4lTI/hqdefault.jpg" id="30" name="Picture"/>
                      <pic:cNvPicPr>
                        <a:picLocks noChangeArrowheads="1" noChangeAspect="1"/>
                      </pic:cNvPicPr>
                    </pic:nvPicPr>
                    <pic:blipFill>
                      <a:blip r:embed="rId28"/>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I Fixed Claude Without Touching Any Code (38:47)</w:t>
      </w:r>
    </w:p>
    <w:p>
      <w:pPr>
        <w:numPr>
          <w:ilvl w:val="0"/>
          <w:numId w:val="1003"/>
        </w:numPr>
      </w:pPr>
      <w:r>
        <w:rPr>
          <w:bCs/>
          <w:b/>
        </w:rPr>
        <w:t xml:space="preserve">Fireship —</w:t>
      </w:r>
      <w:r>
        <w:rPr>
          <w:bCs/>
          <w:b/>
        </w:rPr>
        <w:t xml:space="preserve"> </w:t>
      </w:r>
      <w:r>
        <w:rPr>
          <w:bCs/>
          <w:b/>
        </w:rPr>
        <w:t xml:space="preserve">“</w:t>
      </w:r>
      <w:r>
        <w:rPr>
          <w:bCs/>
          <w:b/>
        </w:rPr>
        <w:t xml:space="preserve">I spent 3 days at MIT… the robot hype is worse than you think.</w:t>
      </w:r>
      <w:r>
        <w:rPr>
          <w:bCs/>
          <w:b/>
        </w:rPr>
        <w:t xml:space="preserve">”</w:t>
      </w:r>
      <w:r>
        <w:t xml:space="preserve"> </w:t>
      </w:r>
      <w:r>
        <w:t xml:space="preserve">The Omnigent segment is worth watching for the concrete combination of multi-agent debate, routing policies, OS sandboxing, and phone-steerable sessions—while remembering that it is sponsored. [7]</w:t>
      </w:r>
      <w:r>
        <w:t xml:space="preserve"> </w:t>
      </w:r>
      <w:hyperlink r:id="rId35">
        <w:r>
          <w:drawing>
            <wp:inline>
              <wp:extent cx="5334000" cy="4000500"/>
              <wp:effectExtent b="0" l="0" r="0" t="0"/>
              <wp:docPr descr="I spent 3 days at MIT… the robot hype is worse than you think" title="" id="33" name="Picture"/>
              <a:graphic>
                <a:graphicData uri="http://schemas.openxmlformats.org/drawingml/2006/picture">
                  <pic:pic>
                    <pic:nvPicPr>
                      <pic:cNvPr descr="https://img.youtube.com/vi/aB5LGrHISqY/hqdefault.jpg" id="34" name="Picture"/>
                      <pic:cNvPicPr>
                        <a:picLocks noChangeArrowheads="1" noChangeAspect="1"/>
                      </pic:cNvPicPr>
                    </pic:nvPicPr>
                    <pic:blipFill>
                      <a:blip r:embed="rId32"/>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I spent 3 days at MIT… the robot hype is worse than you think (5:58)</w:t>
      </w:r>
    </w:p>
    <w:p>
      <w:pPr>
        <w:pStyle w:val="FirstParagraph"/>
      </w:pPr>
      <w:r>
        <w:rPr>
          <w:bCs/>
          <w:b/>
        </w:rPr>
        <w:t xml:space="preserve">Editorial take:</w:t>
      </w:r>
      <w:r>
        <w:t xml:space="preserve"> </w:t>
      </w:r>
      <w:r>
        <w:t xml:space="preserve">Coding-agent leverage is moving from model selection to control-plane design: explicit roles, shared-tool boundaries, cross-agent handoffs, cheap-first routing, and adversarial verification. [2, 3, 4, 5]</w:t>
      </w:r>
    </w:p>
    <w:p>
      <w:r>
        <w:pict>
          <v:rect style="width:0;height:1.5pt" o:hralign="center" o:hrstd="t" o:hr="t"/>
        </w:pict>
      </w:r>
    </w:p>
    <w:bookmarkStart w:id="47" w:name="sources"/>
    <w:p>
      <w:pPr>
        <w:pStyle w:val="Heading3"/>
      </w:pPr>
      <w:r>
        <w:t xml:space="preserve">Sources</w:t>
      </w:r>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@bot</w:t>
        </w:r>
      </w:hyperlink>
    </w:p>
    <w:p>
      <w:pPr>
        <w:numPr>
          <w:ilvl w:val="0"/>
          <w:numId w:val="1004"/>
        </w:numPr>
        <w:pStyle w:val="Compact"/>
      </w:pPr>
      <w:hyperlink r:id="rId37">
        <w:r>
          <w:rPr>
            <w:rStyle w:val="Hyperlink"/>
          </w:rPr>
          <w:t xml:space="preserve">Cursor Just Unleashed GrokBot (It’s Insane)</w:t>
        </w:r>
      </w:hyperlink>
    </w:p>
    <w:p>
      <w:pPr>
        <w:numPr>
          <w:ilvl w:val="0"/>
          <w:numId w:val="1004"/>
        </w:numPr>
        <w:pStyle w:val="Compact"/>
      </w:pPr>
      <w:hyperlink r:id="rId38">
        <w:r>
          <w:rPr>
            <w:rStyle w:val="Hyperlink"/>
          </w:rPr>
          <w:t xml:space="preserve">I Fixed Claude Without Touching Any Code</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@LangChain</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@bcherny</w:t>
        </w:r>
      </w:hyperlink>
    </w:p>
    <w:p>
      <w:pPr>
        <w:numPr>
          <w:ilvl w:val="0"/>
          <w:numId w:val="1004"/>
        </w:numPr>
        <w:pStyle w:val="Compact"/>
      </w:pPr>
      <w:hyperlink r:id="rId41">
        <w:r>
          <w:rPr>
            <w:rStyle w:val="Hyperlink"/>
          </w:rPr>
          <w:t xml:space="preserve">𝕏 post by</w:t>
        </w:r>
        <w:r>
          <w:rPr>
            <w:rStyle w:val="Hyperlink"/>
          </w:rPr>
          <w:t xml:space="preserve"> </w:t>
        </w:r>
        <w:r>
          <w:rPr>
            <w:rStyle w:val="Hyperlink"/>
          </w:rPr>
          <w:t xml:space="preserve">@rileybrown</w:t>
        </w:r>
      </w:hyperlink>
    </w:p>
    <w:p>
      <w:pPr>
        <w:numPr>
          <w:ilvl w:val="0"/>
          <w:numId w:val="1004"/>
        </w:numPr>
        <w:pStyle w:val="Compact"/>
      </w:pPr>
      <w:hyperlink r:id="rId42">
        <w:r>
          <w:rPr>
            <w:rStyle w:val="Hyperlink"/>
          </w:rPr>
          <w:t xml:space="preserve">I spent 3 days at MIT… the robot hype is worse than you think</w:t>
        </w:r>
      </w:hyperlink>
    </w:p>
    <w:p>
      <w:pPr>
        <w:numPr>
          <w:ilvl w:val="0"/>
          <w:numId w:val="1004"/>
        </w:numPr>
        <w:pStyle w:val="Compact"/>
      </w:pPr>
      <w:hyperlink r:id="rId43">
        <w:r>
          <w:rPr>
            <w:rStyle w:val="Hyperlink"/>
          </w:rPr>
          <w:t xml:space="preserve">𝕏 post by</w:t>
        </w:r>
        <w:r>
          <w:rPr>
            <w:rStyle w:val="Hyperlink"/>
          </w:rPr>
          <w:t xml:space="preserve"> </w:t>
        </w:r>
        <w:r>
          <w:rPr>
            <w:rStyle w:val="Hyperlink"/>
          </w:rPr>
          <w:t xml:space="preserve">@jasonzhou1993</w:t>
        </w:r>
      </w:hyperlink>
    </w:p>
    <w:p>
      <w:pPr>
        <w:numPr>
          <w:ilvl w:val="0"/>
          <w:numId w:val="1004"/>
        </w:numPr>
        <w:pStyle w:val="Compact"/>
      </w:pPr>
      <w:hyperlink r:id="rId44">
        <w:r>
          <w:rPr>
            <w:rStyle w:val="Hyperlink"/>
          </w:rPr>
          <w:t xml:space="preserve">𝕏 post by</w:t>
        </w:r>
        <w:r>
          <w:rPr>
            <w:rStyle w:val="Hyperlink"/>
          </w:rPr>
          <w:t xml:space="preserve"> </w:t>
        </w:r>
        <w:r>
          <w:rPr>
            <w:rStyle w:val="Hyperlink"/>
          </w:rPr>
          <w:t xml:space="preserve">@jasonzhou1993</w:t>
        </w:r>
      </w:hyperlink>
    </w:p>
    <w:p>
      <w:pPr>
        <w:numPr>
          <w:ilvl w:val="0"/>
          <w:numId w:val="1004"/>
        </w:numPr>
        <w:pStyle w:val="Compact"/>
      </w:pPr>
      <w:hyperlink r:id="rId45">
        <w:r>
          <w:rPr>
            <w:rStyle w:val="Hyperlink"/>
          </w:rPr>
          <w:t xml:space="preserve">𝕏 post by</w:t>
        </w:r>
        <w:r>
          <w:rPr>
            <w:rStyle w:val="Hyperlink"/>
          </w:rPr>
          <w:t xml:space="preserve"> </w:t>
        </w:r>
        <w:r>
          <w:rPr>
            <w:rStyle w:val="Hyperlink"/>
          </w:rPr>
          <w:t xml:space="preserve">@OpenAI</w:t>
        </w:r>
      </w:hyperlink>
    </w:p>
    <w:p>
      <w:pPr>
        <w:numPr>
          <w:ilvl w:val="0"/>
          <w:numId w:val="1004"/>
        </w:numPr>
        <w:pStyle w:val="Compact"/>
      </w:pPr>
      <w:hyperlink r:id="rId46">
        <w:r>
          <w:rPr>
            <w:rStyle w:val="Hyperlink"/>
          </w:rPr>
          <w:t xml:space="preserve">𝕏 post by</w:t>
        </w:r>
        <w:r>
          <w:rPr>
            <w:rStyle w:val="Hyperlink"/>
          </w:rPr>
          <w:t xml:space="preserve"> </w:t>
        </w:r>
        <w:r>
          <w:rPr>
            <w:rStyle w:val="Hyperlink"/>
          </w:rPr>
          <w:t xml:space="preserve">@OpenAIDevs</w:t>
        </w:r>
      </w:hyperlink>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4" Target="media/rId24.jpg" /><Relationship Type="http://schemas.openxmlformats.org/officeDocument/2006/relationships/image" Id="rId32" Target="media/rId32.jpg" /><Relationship Type="http://schemas.openxmlformats.org/officeDocument/2006/relationships/image" Id="rId28" Target="media/rId28.jpg" /><Relationship Type="http://schemas.openxmlformats.org/officeDocument/2006/relationships/hyperlink" Id="rId22" Target="https://github.com/superdesigndev/treg" TargetMode="External" /><Relationship Type="http://schemas.openxmlformats.org/officeDocument/2006/relationships/hyperlink" Id="rId37" Target="https://www.youtube.com/watch?v=8Yf9IoXkROM" TargetMode="External" /><Relationship Type="http://schemas.openxmlformats.org/officeDocument/2006/relationships/hyperlink" Id="rId42" Target="https://www.youtube.com/watch?v=aB5LGrHISqY" TargetMode="External" /><Relationship Type="http://schemas.openxmlformats.org/officeDocument/2006/relationships/hyperlink" Id="rId38" Target="https://www.youtube.com/watch?v=e1snsuY4lTI" TargetMode="External" /><Relationship Type="http://schemas.openxmlformats.org/officeDocument/2006/relationships/hyperlink" Id="rId39" Target="https://x.com/LangChain/status/2087214986158371266" TargetMode="External" /><Relationship Type="http://schemas.openxmlformats.org/officeDocument/2006/relationships/hyperlink" Id="rId45" Target="https://x.com/OpenAI/status/2087231350134980830" TargetMode="External" /><Relationship Type="http://schemas.openxmlformats.org/officeDocument/2006/relationships/hyperlink" Id="rId46" Target="https://x.com/OpenAIDevs/status/2087242829076791392" TargetMode="External" /><Relationship Type="http://schemas.openxmlformats.org/officeDocument/2006/relationships/hyperlink" Id="rId40" Target="https://x.com/bcherny/status/2087284684103537011" TargetMode="External" /><Relationship Type="http://schemas.openxmlformats.org/officeDocument/2006/relationships/hyperlink" Id="rId36" Target="https://x.com/bot/status/2087224798078517251" TargetMode="External" /><Relationship Type="http://schemas.openxmlformats.org/officeDocument/2006/relationships/hyperlink" Id="rId43" Target="https://x.com/jasonzhou1993/status/2087138389770514867" TargetMode="External" /><Relationship Type="http://schemas.openxmlformats.org/officeDocument/2006/relationships/hyperlink" Id="rId44" Target="https://x.com/jasonzhou1993/status/2087138391737692538" TargetMode="External" /><Relationship Type="http://schemas.openxmlformats.org/officeDocument/2006/relationships/hyperlink" Id="rId41" Target="https://x.com/rileybrown/status/2087245339615019326" TargetMode="External" /><Relationship Type="http://schemas.openxmlformats.org/officeDocument/2006/relationships/hyperlink" Id="rId27" Target="https://youtube.com/watch?v=8Yf9IoXkROM&amp;t=624" TargetMode="External" /><Relationship Type="http://schemas.openxmlformats.org/officeDocument/2006/relationships/hyperlink" Id="rId35" Target="https://youtube.com/watch?v=aB5LGrHISqY&amp;t=358" TargetMode="External" /><Relationship Type="http://schemas.openxmlformats.org/officeDocument/2006/relationships/hyperlink" Id="rId31" Target="https://youtube.com/watch?v=e1snsuY4lTI&amp;t=2327" TargetMode="External" /></Relationships>
</file>

<file path=word/_rels/footnotes.xml.rels><?xml version="1.0" encoding="UTF-8"?><Relationships xmlns="http://schemas.openxmlformats.org/package/2006/relationships"><Relationship Type="http://schemas.openxmlformats.org/officeDocument/2006/relationships/hyperlink" Id="rId22" Target="https://github.com/superdesigndev/treg" TargetMode="External" /><Relationship Type="http://schemas.openxmlformats.org/officeDocument/2006/relationships/hyperlink" Id="rId37" Target="https://www.youtube.com/watch?v=8Yf9IoXkROM" TargetMode="External" /><Relationship Type="http://schemas.openxmlformats.org/officeDocument/2006/relationships/hyperlink" Id="rId42" Target="https://www.youtube.com/watch?v=aB5LGrHISqY" TargetMode="External" /><Relationship Type="http://schemas.openxmlformats.org/officeDocument/2006/relationships/hyperlink" Id="rId38" Target="https://www.youtube.com/watch?v=e1snsuY4lTI" TargetMode="External" /><Relationship Type="http://schemas.openxmlformats.org/officeDocument/2006/relationships/hyperlink" Id="rId39" Target="https://x.com/LangChain/status/2087214986158371266" TargetMode="External" /><Relationship Type="http://schemas.openxmlformats.org/officeDocument/2006/relationships/hyperlink" Id="rId45" Target="https://x.com/OpenAI/status/2087231350134980830" TargetMode="External" /><Relationship Type="http://schemas.openxmlformats.org/officeDocument/2006/relationships/hyperlink" Id="rId46" Target="https://x.com/OpenAIDevs/status/2087242829076791392" TargetMode="External" /><Relationship Type="http://schemas.openxmlformats.org/officeDocument/2006/relationships/hyperlink" Id="rId40" Target="https://x.com/bcherny/status/2087284684103537011" TargetMode="External" /><Relationship Type="http://schemas.openxmlformats.org/officeDocument/2006/relationships/hyperlink" Id="rId36" Target="https://x.com/bot/status/2087224798078517251" TargetMode="External" /><Relationship Type="http://schemas.openxmlformats.org/officeDocument/2006/relationships/hyperlink" Id="rId43" Target="https://x.com/jasonzhou1993/status/2087138389770514867" TargetMode="External" /><Relationship Type="http://schemas.openxmlformats.org/officeDocument/2006/relationships/hyperlink" Id="rId44" Target="https://x.com/jasonzhou1993/status/2087138391737692538" TargetMode="External" /><Relationship Type="http://schemas.openxmlformats.org/officeDocument/2006/relationships/hyperlink" Id="rId41" Target="https://x.com/rileybrown/status/2087245339615019326" TargetMode="External" /><Relationship Type="http://schemas.openxmlformats.org/officeDocument/2006/relationships/hyperlink" Id="rId27" Target="https://youtube.com/watch?v=8Yf9IoXkROM&amp;t=624" TargetMode="External" /><Relationship Type="http://schemas.openxmlformats.org/officeDocument/2006/relationships/hyperlink" Id="rId35" Target="https://youtube.com/watch?v=aB5LGrHISqY&amp;t=358" TargetMode="External" /><Relationship Type="http://schemas.openxmlformats.org/officeDocument/2006/relationships/hyperlink" Id="rId31" Target="https://youtube.com/watch?v=e1snsuY4lTI&amp;t=232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Grok Bot Pushes Coding Agents Toward Tool-Connected Cloud Teammates</dc:title>
  <dc:creator>Coding Agents Alpha Tracker</dc:creator>
  <cp:keywords/>
  <dcterms:created xsi:type="dcterms:W3CDTF">2026-08-12T12:34:09Z</dcterms:created>
  <dcterms:modified xsi:type="dcterms:W3CDTF">2026-08-12T12:34:09Z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2026-08-12</vt:lpwstr>
  </property>
</Properties>
</file>