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Handoffs Collapse, Evals Rise, and PM Work Gets More Technical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2026-05-29</w:t>
      </w:r>
    </w:p>
    <w:bookmarkStart w:id="35" w:name="X667aeac28895ec54883f38f8af7ff87a95b7898"/>
    <w:p>
      <w:pPr>
        <w:pStyle w:val="Heading1"/>
      </w:pPr>
      <w:r>
        <w:t xml:space="preserve">Handoffs Collapse, Evals Rise, and PM Work Gets More Technical</w:t>
      </w:r>
    </w:p>
    <w:p>
      <w:pPr>
        <w:pStyle w:val="FirstParagraph"/>
      </w:pPr>
      <w:r>
        <w:rPr>
          <w:iCs/>
          <w:i/>
        </w:rPr>
        <w:t xml:space="preserve">By PM Daily Digest • May 29, 2026</w:t>
      </w:r>
    </w:p>
    <w:p>
      <w:pPr>
        <w:pStyle w:val="BodyText"/>
      </w:pPr>
      <w:r>
        <w:t xml:space="preserve">This brief covers the collapse of traditional PM-design-engineering handoffs, practical patterns for building eval-driven AI products, and the career shift toward more technical, founder-like product work.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is collapsing the PM-design-engineering relay race.</w:t>
      </w:r>
      <w:r>
        <w:t xml:space="preserve"> </w:t>
      </w:r>
      <w:r>
        <w:t xml:space="preserve">At OpenAI, PMs write markdown PRDs that Codex turns into shipped PRs; designers ship full UIs with instrumented noop backends; engineers focus on constraints, review agents, and build-failing tests in a shared repo [1]. Gokul Rajaram’s</w:t>
      </w:r>
      <w:r>
        <w:t xml:space="preserve"> </w:t>
      </w:r>
      <w:r>
        <w:t xml:space="preserve">“</w:t>
      </w:r>
      <w:r>
        <w:t xml:space="preserve">pod-of-one builder</w:t>
      </w:r>
      <w:r>
        <w:t xml:space="preserve">”</w:t>
      </w:r>
      <w:r>
        <w:t xml:space="preserve"> </w:t>
      </w:r>
      <w:r>
        <w:t xml:space="preserve">describes the same direction: AI compresses execution, so the scarce skill becomes judgment—choosing the right problem and spotting mediocre output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coordination work is shrinking; product leverage is moving toward taste, validation design, and system constraints.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interface shift is from task-based work to agent orchestration.</w:t>
      </w:r>
      <w:r>
        <w:t xml:space="preserve"> </w:t>
      </w:r>
      <w:r>
        <w:t xml:space="preserve">Emma from Resonant says PMs are becoming</w:t>
      </w:r>
      <w:r>
        <w:t xml:space="preserve"> </w:t>
      </w:r>
      <w:r>
        <w:t xml:space="preserve">“</w:t>
      </w:r>
      <w:r>
        <w:t xml:space="preserve">agent orchestrators</w:t>
      </w:r>
      <w:r>
        <w:t xml:space="preserve">”</w:t>
      </w:r>
      <w:r>
        <w:t xml:space="preserve"> </w:t>
      </w:r>
      <w:r>
        <w:t xml:space="preserve">who train agents over time so autonomous workflows do not turn into</w:t>
      </w:r>
      <w:r>
        <w:t xml:space="preserve"> </w:t>
      </w:r>
      <w:r>
        <w:t xml:space="preserve">“</w:t>
      </w:r>
      <w:r>
        <w:t xml:space="preserve">AI slop</w:t>
      </w:r>
      <w:r>
        <w:t xml:space="preserve">”</w:t>
      </w:r>
      <w:r>
        <w:t xml:space="preserve"> </w:t>
      </w:r>
      <w:r>
        <w:t xml:space="preserve">[3]. Scott Belsky makes the product-level version of the same point: replace task-based workflows with ask-based workflows at the OS level, while keeping underlying models swappable beneath the UI [4].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encode principles, examples, and guardrails in reusable artifacts agents can act on.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a painted door before you build the backend.</w:t>
      </w:r>
    </w:p>
    <w:p>
      <w:pPr>
        <w:numPr>
          <w:ilvl w:val="1"/>
          <w:numId w:val="1003"/>
        </w:numPr>
        <w:pStyle w:val="Compact"/>
      </w:pPr>
      <w:r>
        <w:t xml:space="preserve">Ship a real UI with a noop backend [1].</w:t>
      </w:r>
    </w:p>
    <w:p>
      <w:pPr>
        <w:numPr>
          <w:ilvl w:val="1"/>
          <w:numId w:val="1003"/>
        </w:numPr>
        <w:pStyle w:val="Compact"/>
      </w:pPr>
      <w:r>
        <w:t xml:space="preserve">Instrument clicks and flows to see where demand is real [1].</w:t>
      </w:r>
    </w:p>
    <w:p>
      <w:pPr>
        <w:numPr>
          <w:ilvl w:val="1"/>
          <w:numId w:val="1003"/>
        </w:numPr>
        <w:pStyle w:val="Compact"/>
      </w:pPr>
      <w:r>
        <w:t xml:space="preserve">Build APIs only where behavior justifies the investment.</w:t>
      </w:r>
    </w:p>
    <w:p>
      <w:pPr>
        <w:numPr>
          <w:ilvl w:val="0"/>
          <w:numId w:val="1000"/>
        </w:numPr>
        <w:pStyle w:val="Compact"/>
      </w:pPr>
      <w:r>
        <w:t xml:space="preserve">This gives product and design real evidence instead of speculative prioritization.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 AI products with evals, not giant prompt boxes.</w:t>
      </w:r>
      <w:r>
        <w:t xml:space="preserve"> </w:t>
      </w:r>
      <w:r>
        <w:t xml:space="preserve">Lorikeet is moving from</w:t>
      </w:r>
      <w:r>
        <w:t xml:space="preserve"> </w:t>
      </w:r>
      <w:r>
        <w:t xml:space="preserve">“</w:t>
      </w:r>
      <w:r>
        <w:t xml:space="preserve">give us your SOP</w:t>
      </w:r>
      <w:r>
        <w:t xml:space="preserve">”</w:t>
      </w:r>
      <w:r>
        <w:t xml:space="preserve"> </w:t>
      </w:r>
      <w:r>
        <w:t xml:space="preserve">toward first defining what good and bad outcomes look like, then having a Coach agent generate SOPs, guardrails, and test cases [5]. When the model is close but missing one fact, they use</w:t>
      </w:r>
      <w:r>
        <w:t xml:space="preserve"> </w:t>
      </w:r>
      <w:r>
        <w:t xml:space="preserve">“</w:t>
      </w:r>
      <w:r>
        <w:t xml:space="preserve">resolution in the loop</w:t>
      </w:r>
      <w:r>
        <w:t xml:space="preserve">”</w:t>
      </w:r>
      <w:r>
        <w:t xml:space="preserve">: the AI pauses for targeted human input instead of escalating the whole ticket [5].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define failure cases, escalation rules, and knowledge gaps before you tune prompts.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Lorikeet followed customer pull, not founder intuition.</w:t>
      </w:r>
      <w:r>
        <w:t xml:space="preserve"> </w:t>
      </w:r>
      <w:r>
        <w:t xml:space="preserve">The team spent months on reflection tools and information dashboards before a healthcare startup made the real job explicit: help clear the support inbox [5, 6]. Their first prototype was a command-line workflow using real customer CSVs, which let them iterate quickly on real data [5]. Today the product runs a ticket-handling Concierge agent plus a Coach agent for configuration and improvement [5, 6]. At scaled customers, human average handle time went</w:t>
      </w:r>
      <w:r>
        <w:t xml:space="preserve"> </w:t>
      </w:r>
      <w:r>
        <w:rPr>
          <w:bCs/>
          <w:b/>
        </w:rPr>
        <w:t xml:space="preserve">up</w:t>
      </w:r>
      <w:r>
        <w:t xml:space="preserve"> </w:t>
      </w:r>
      <w:r>
        <w:t xml:space="preserve">because people were now spending more time on the hardest tickets [5].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good AI automation can increase the value of human work rather than simply reduce 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can compress enterprise discovery into traceable artifacts.</w:t>
      </w:r>
      <w:r>
        <w:t xml:space="preserve"> </w:t>
      </w:r>
      <w:r>
        <w:t xml:space="preserve">In the ACNA example, a messy</w:t>
      </w:r>
      <w:r>
        <w:t xml:space="preserve"> </w:t>
      </w:r>
      <w:r>
        <w:rPr>
          <w:bCs/>
          <w:b/>
        </w:rPr>
        <w:t xml:space="preserve">$2.8B</w:t>
      </w:r>
      <w:r>
        <w:t xml:space="preserve"> </w:t>
      </w:r>
      <w:r>
        <w:t xml:space="preserve">settlement with complex eligibility rules became a</w:t>
      </w:r>
      <w:r>
        <w:t xml:space="preserve"> </w:t>
      </w:r>
      <w:r>
        <w:t xml:space="preserve">“</w:t>
      </w:r>
      <w:r>
        <w:t xml:space="preserve">First Pass</w:t>
      </w:r>
      <w:r>
        <w:t xml:space="preserve">”</w:t>
      </w:r>
      <w:r>
        <w:t xml:space="preserve"> </w:t>
      </w:r>
      <w:r>
        <w:t xml:space="preserve">pre-validation layer that checks completeness before claims reach reviewers [7]. The workflow then turned those rules into decomposed user stories, test cases, and a living playbook [7].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in dense legal or operational domains, AI is most useful when it makes ambiguity auditable.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Founder skills are becoming PM skills.</w:t>
      </w:r>
      <w:r>
        <w:t xml:space="preserve"> </w:t>
      </w:r>
      <w:r>
        <w:t xml:space="preserve">Emma argues PMs are increasingly founder-like and well positioned to start companies [3]. The gaps she highlights are practical: getting from prototype to credible demo, understanding fundraising dynamics, and choosing between sales-led and product-led growth [3]. Her view: mildly technical PMs can now get to a real customer demo with tools like Lovable, and sales-led motions may be an easier way to get early traction than pure growth hacking [3].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build one demo yourself and be ready to talk about distribution, not just features.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PM interviews are getting more technical.</w:t>
      </w:r>
      <w:r>
        <w:t xml:space="preserve"> </w:t>
      </w:r>
      <w:r>
        <w:t xml:space="preserve">Exponent reports that Meta’s AI product sense round combines a traditional 30-minute product case with 30 minutes of live prototyping in Llama, followed by questions on token efficiency, latency, retrieval, and compute trade-offs [8].</w:t>
      </w:r>
    </w:p>
    <w:p>
      <w:pPr>
        <w:pStyle w:val="BlockText"/>
      </w:pPr>
      <w:r>
        <w:t xml:space="preserve">“</w:t>
      </w:r>
      <w:r>
        <w:t xml:space="preserve">The one thing I told them to remember above all in the interview was: tell them what you’ve learned about users.</w:t>
      </w:r>
      <w:r>
        <w:t xml:space="preserve">”</w:t>
      </w:r>
      <w:r>
        <w:t xml:space="preserve"> </w:t>
      </w:r>
      <w:r>
        <w:t xml:space="preserve">[9]</w:t>
      </w:r>
    </w:p>
    <w:p>
      <w:pPr>
        <w:pStyle w:val="FirstParagraph"/>
      </w:pPr>
      <w:r>
        <w:rPr>
          <w:bCs/>
          <w:b/>
        </w:rPr>
        <w:t xml:space="preserve">Apply it:</w:t>
      </w:r>
      <w:r>
        <w:t xml:space="preserve"> </w:t>
      </w:r>
      <w:r>
        <w:t xml:space="preserve">prepare both a product narrative and a technical one: what you would build, what data it needs, where performance trade-offs show up, and use real data sources when possible [8].</w:t>
      </w:r>
    </w:p>
    <w:bookmarkEnd w:id="23"/>
    <w:bookmarkStart w:id="34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 Playbook pattern for AI discovery.</w:t>
      </w:r>
      <w:r>
        <w:t xml:space="preserve"> </w:t>
      </w:r>
      <w:r>
        <w:t xml:space="preserve">The workflow moves from freeform idea exploration to vision, personas, JTBD, event flows, user stories, test cases, and lean canvas outputs, then stores them in a living</w:t>
      </w:r>
      <w:r>
        <w:t xml:space="preserve"> </w:t>
      </w:r>
      <w:r>
        <w:t xml:space="preserve">“</w:t>
      </w:r>
      <w:r>
        <w:t xml:space="preserve">Product Playbook</w:t>
      </w:r>
      <w:r>
        <w:t xml:space="preserve">”</w:t>
      </w:r>
      <w:r>
        <w:t xml:space="preserve"> </w:t>
      </w:r>
      <w:r>
        <w:t xml:space="preserve">that teams can revisit as markets change [7]. Worth exploring if your team keeps losing context across meetings and stale docs.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Lovable for fast customer demos.</w:t>
      </w:r>
      <w:r>
        <w:t xml:space="preserve"> </w:t>
      </w:r>
      <w:r>
        <w:t xml:space="preserve">Emma cites it as a practical bridge from rough prototype toward something a mildly technical PM can show customers for feedback, even if it is not yet production-grade [3].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Lessons from Shifting PM to Founder | ProductTank London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Building Lorikeet: How AI Humility and a Dual-Agent Architecture Are Redefining Customer Support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Building Products That Achieve Org Outcomes with AI &amp; Human Experts | Rezoomex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What REALLY Happens in Meta’s AI Product Sense Round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substack.com/@aakashgupta/note/c-266868869" TargetMode="External" /><Relationship Type="http://schemas.openxmlformats.org/officeDocument/2006/relationships/hyperlink" Id="rId30" Target="https://www.youtube.com/watch?v=MhxhBmulrHo" TargetMode="External" /><Relationship Type="http://schemas.openxmlformats.org/officeDocument/2006/relationships/hyperlink" Id="rId28" Target="https://www.youtube.com/watch?v=eZj1xSiyd9U" TargetMode="External" /><Relationship Type="http://schemas.openxmlformats.org/officeDocument/2006/relationships/hyperlink" Id="rId31" Target="https://www.youtube.com/watch?v=ipFrkkw-CgY" TargetMode="External" /><Relationship Type="http://schemas.openxmlformats.org/officeDocument/2006/relationships/hyperlink" Id="rId26" Target="https://www.youtube.com/watch?v=swzrQiw1dYs" TargetMode="External" /><Relationship Type="http://schemas.openxmlformats.org/officeDocument/2006/relationships/hyperlink" Id="rId32" Target="https://x.com/paulg/status/2060078726109442266" TargetMode="External" /><Relationship Type="http://schemas.openxmlformats.org/officeDocument/2006/relationships/hyperlink" Id="rId25" Target="https://x.com/sachinrekhi/status/2060013259101716562" TargetMode="External" /><Relationship Type="http://schemas.openxmlformats.org/officeDocument/2006/relationships/hyperlink" Id="rId27" Target="https://x.com/scottbelsky/status/2059997457820295193" TargetMode="External" /><Relationship Type="http://schemas.openxmlformats.org/officeDocument/2006/relationships/hyperlink" Id="rId29" Target="https://x.com/ttorres/status/20600469525495360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substack.com/@aakashgupta/note/c-266868869" TargetMode="External" /><Relationship Type="http://schemas.openxmlformats.org/officeDocument/2006/relationships/hyperlink" Id="rId30" Target="https://www.youtube.com/watch?v=MhxhBmulrHo" TargetMode="External" /><Relationship Type="http://schemas.openxmlformats.org/officeDocument/2006/relationships/hyperlink" Id="rId28" Target="https://www.youtube.com/watch?v=eZj1xSiyd9U" TargetMode="External" /><Relationship Type="http://schemas.openxmlformats.org/officeDocument/2006/relationships/hyperlink" Id="rId31" Target="https://www.youtube.com/watch?v=ipFrkkw-CgY" TargetMode="External" /><Relationship Type="http://schemas.openxmlformats.org/officeDocument/2006/relationships/hyperlink" Id="rId26" Target="https://www.youtube.com/watch?v=swzrQiw1dYs" TargetMode="External" /><Relationship Type="http://schemas.openxmlformats.org/officeDocument/2006/relationships/hyperlink" Id="rId32" Target="https://x.com/paulg/status/2060078726109442266" TargetMode="External" /><Relationship Type="http://schemas.openxmlformats.org/officeDocument/2006/relationships/hyperlink" Id="rId25" Target="https://x.com/sachinrekhi/status/2060013259101716562" TargetMode="External" /><Relationship Type="http://schemas.openxmlformats.org/officeDocument/2006/relationships/hyperlink" Id="rId27" Target="https://x.com/scottbelsky/status/2059997457820295193" TargetMode="External" /><Relationship Type="http://schemas.openxmlformats.org/officeDocument/2006/relationships/hyperlink" Id="rId29" Target="https://x.com/ttorres/status/20600469525495360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Handoffs Collapse, Evals Rise, and PM Work Gets More Technical</dc:title>
  <dc:creator>PM Daily Digest</dc:creator>
  <cp:keywords/>
  <dcterms:created xsi:type="dcterms:W3CDTF">2026-05-29T15:38:22Z</dcterms:created>
  <dcterms:modified xsi:type="dcterms:W3CDTF">2026-05-29T15:38:22Z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2026-05-29</vt:lpwstr>
  </property>
</Properties>
</file>