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Headless AI, Federated Governance, and Better Product Decisions</w:t>
      </w:r>
    </w:p>
    <w:p>
      <w:pPr>
        <w:pStyle w:val="Author"/>
      </w:pPr>
      <w:r>
        <w:t xml:space="preserve">PM Daily Digest</w:t>
      </w:r>
    </w:p>
    <w:p>
      <w:pPr>
        <w:pStyle w:val="Date"/>
      </w:pPr>
      <w:r>
        <w:t xml:space="preserve">2026-04-29</w:t>
      </w:r>
    </w:p>
    <w:bookmarkStart w:id="57" w:name="X1185c053edaff0938eadbf52bc931d9e4c7a964"/>
    <w:p>
      <w:pPr>
        <w:pStyle w:val="Heading1"/>
      </w:pPr>
      <w:r>
        <w:t xml:space="preserve">Headless AI, Federated Governance, and Better Product Decisions</w:t>
      </w:r>
    </w:p>
    <w:p>
      <w:pPr>
        <w:pStyle w:val="FirstParagraph"/>
      </w:pPr>
      <w:r>
        <w:rPr>
          <w:iCs/>
          <w:i/>
        </w:rPr>
        <w:t xml:space="preserve">By PM Daily Digest • April 29, 2026</w:t>
      </w:r>
    </w:p>
    <w:p>
      <w:pPr>
        <w:pStyle w:val="BodyText"/>
      </w:pPr>
      <w:r>
        <w:t xml:space="preserve">This issue covers the shift to agent-consumable software, why governance and aligned autonomy matter more as AI lowers build costs, and what PMs can learn from Retool, Box, WHOOP, and Big Health. It also includes practical decision-making, behavior-change, and AI-skill-building playbooks.</w:t>
      </w:r>
    </w:p>
    <w:bookmarkStart w:id="28" w:name="big-ideas"/>
    <w:p>
      <w:pPr>
        <w:pStyle w:val="Heading2"/>
      </w:pPr>
      <w:r>
        <w:t xml:space="preserve">Big Ideas</w:t>
      </w:r>
    </w:p>
    <w:bookmarkStart w:id="24" w:name="X43d25214d7df939ea8704b19aea0e0c2a69bb8b"/>
    <w:p>
      <w:pPr>
        <w:pStyle w:val="Heading3"/>
      </w:pPr>
      <w:r>
        <w:t xml:space="preserve">1) Enterprise software is moving from AI-inside-the-product to products consumable by agents</w:t>
      </w:r>
    </w:p>
    <w:p>
      <w:pPr>
        <w:pStyle w:val="FirstParagraph"/>
      </w:pPr>
      <w:r>
        <w:t xml:space="preserve">Product companies first tried to add AI directly into existing products, often as chat or a fused human/AI experience. The newer pattern is to treat AI as a user: make the product more like a CLI or headless tool that agents can consume, instead of forcing a hybrid model that speakers said has not worked well [1]. Salesforce’s move to full headless mode for agents was described as a bellwether for enterprise software and raises new monetization questions such as API taxes or agent seats [1].</w:t>
      </w:r>
    </w:p>
    <w:p>
      <w:pPr>
        <w:pStyle w:val="BodyText"/>
      </w:pPr>
      <w:r>
        <w:rPr>
          <w:bCs/>
          <w:b/>
        </w:rPr>
        <w:t xml:space="preserve">Why it matters:</w:t>
      </w:r>
      <w:r>
        <w:t xml:space="preserve"> </w:t>
      </w:r>
      <w:r>
        <w:t xml:space="preserve">PMs may need to design for both human users and machine users, with different interface and pricing assumptions [1].</w:t>
      </w:r>
    </w:p>
    <w:p>
      <w:pPr>
        <w:pStyle w:val="BodyText"/>
      </w:pPr>
      <w:r>
        <w:rPr>
          <w:bCs/>
          <w:b/>
        </w:rPr>
        <w:t xml:space="preserve">How to apply:</w:t>
      </w:r>
      <w:r>
        <w:t xml:space="preserve"> </w:t>
      </w:r>
      <w:r>
        <w:t xml:space="preserve">Review which workflows are currently being handled through AI overlays. For flows better suited to automation, ask whether the stronger move is to expose actions and data in a form agents can reliably consume [1].</w:t>
      </w:r>
    </w:p>
    <w:p>
      <w:pPr>
        <w:pStyle w:val="BodyText"/>
      </w:pPr>
      <w:hyperlink r:id="rId23">
        <w:r>
          <w:drawing>
            <wp:inline>
              <wp:extent cx="5334000" cy="4000500"/>
              <wp:effectExtent b="0" l="0" r="0" t="0"/>
              <wp:docPr descr="Box CEO: Why Big Companies Are Falling Behind on AI | a16z" title="" id="21" name="Picture"/>
              <a:graphic>
                <a:graphicData uri="http://schemas.openxmlformats.org/drawingml/2006/picture">
                  <pic:pic>
                    <pic:nvPicPr>
                      <pic:cNvPr descr="https://img.youtube.com/vi/dvVbA9OcBqs/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Box CEO: Why Big Companies Are Falling Behind on AI | a16z (24:22)</w:t>
      </w:r>
    </w:p>
    <w:bookmarkEnd w:id="24"/>
    <w:bookmarkStart w:id="25" w:name="X8dfcc8c9420796e41f14e91fe7cf3b6ddfb9c96"/>
    <w:p>
      <w:pPr>
        <w:pStyle w:val="Heading3"/>
      </w:pPr>
      <w:r>
        <w:t xml:space="preserve">2) As building gets cheaper, governance becomes more valuable</w:t>
      </w:r>
    </w:p>
    <w:p>
      <w:pPr>
        <w:pStyle w:val="FirstParagraph"/>
      </w:pPr>
      <w:r>
        <w:t xml:space="preserve">Retool’s thesis is that once software creation gets cheaper, the harder problem becomes management: how to deploy, govern, monitor, and roll back software and agents [2]. Their recommended operating model is federated: centralize the data and action layers that agents need, then let teams build on top of those foundations [2]. The risk of skipping this is sprawl: one customer found multiple internally built versions of the same app, each showing different numbers [2].</w:t>
      </w:r>
    </w:p>
    <w:p>
      <w:pPr>
        <w:pStyle w:val="BlockText"/>
      </w:pPr>
      <w:r>
        <w:t xml:space="preserve">“</w:t>
      </w:r>
      <w:r>
        <w:t xml:space="preserve">The writing of the software is actually not the hard part… how do you manage the software? How do you deploy the software? How do you govern the software?</w:t>
      </w:r>
      <w:r>
        <w:t xml:space="preserve">”</w:t>
      </w:r>
      <w:r>
        <w:t xml:space="preserve"> </w:t>
      </w:r>
      <w:r>
        <w:t xml:space="preserve">[2]</w:t>
      </w:r>
    </w:p>
    <w:p>
      <w:pPr>
        <w:pStyle w:val="FirstParagraph"/>
      </w:pPr>
      <w:r>
        <w:rPr>
          <w:bCs/>
          <w:b/>
        </w:rPr>
        <w:t xml:space="preserve">Why it matters:</w:t>
      </w:r>
      <w:r>
        <w:t xml:space="preserve"> </w:t>
      </w:r>
      <w:r>
        <w:t xml:space="preserve">PMs now have to think not just about what gets built, but where central control is necessary and where local experimentation is safe [2].</w:t>
      </w:r>
    </w:p>
    <w:p>
      <w:pPr>
        <w:pStyle w:val="BodyText"/>
      </w:pPr>
      <w:r>
        <w:rPr>
          <w:bCs/>
          <w:b/>
        </w:rPr>
        <w:t xml:space="preserve">How to apply:</w:t>
      </w:r>
      <w:r>
        <w:t xml:space="preserve"> </w:t>
      </w:r>
      <w:r>
        <w:t xml:space="preserve">If your org is democratizing app or agent building, separate the stack into shared foundations and decentralized creation. Centralize data access and action layers first, then expand who can build [2].</w:t>
      </w:r>
    </w:p>
    <w:bookmarkEnd w:id="25"/>
    <w:bookmarkStart w:id="26" w:name="X1621747ae39a14cc55380a292e901e76cc7776f"/>
    <w:p>
      <w:pPr>
        <w:pStyle w:val="Heading3"/>
      </w:pPr>
      <w:r>
        <w:t xml:space="preserve">3) Strong product leadership is aligned autonomy, not command-and-control</w:t>
      </w:r>
    </w:p>
    <w:p>
      <w:pPr>
        <w:pStyle w:val="FirstParagraph"/>
      </w:pPr>
      <w:r>
        <w:t xml:space="preserve">When uncertainty rises, companies often revert to command-and-control because it feels faster and safer [3]. Teresa Torres and Petra Wille argue that this breaks down in complex environments because no single leader holds all the context [3]. The alternative is strong direction with guardrails and feedback loops, plus decision-making by the person closest to the problem using consultative decision-making [3]. Their</w:t>
      </w:r>
      <w:r>
        <w:t xml:space="preserve"> </w:t>
      </w:r>
      <w:r>
        <w:t xml:space="preserve">“</w:t>
      </w:r>
      <w:r>
        <w:t xml:space="preserve">flotilla of kayaks</w:t>
      </w:r>
      <w:r>
        <w:t xml:space="preserve">”</w:t>
      </w:r>
      <w:r>
        <w:t xml:space="preserve"> </w:t>
      </w:r>
      <w:r>
        <w:t xml:space="preserve">metaphor captures the goal: shared direction with independent exploration [3].</w:t>
      </w:r>
    </w:p>
    <w:p>
      <w:pPr>
        <w:pStyle w:val="BlockText"/>
      </w:pPr>
      <w:r>
        <w:t xml:space="preserve">“</w:t>
      </w:r>
      <w:r>
        <w:t xml:space="preserve">Strong leadership is about direction, guardrails, and feedback loops-not control</w:t>
      </w:r>
      <w:r>
        <w:t xml:space="preserve">”</w:t>
      </w:r>
      <w:r>
        <w:t xml:space="preserve"> </w:t>
      </w:r>
      <w:r>
        <w:t xml:space="preserve">[3]</w:t>
      </w:r>
    </w:p>
    <w:p>
      <w:pPr>
        <w:pStyle w:val="FirstParagraph"/>
      </w:pPr>
      <w:r>
        <w:rPr>
          <w:bCs/>
          <w:b/>
        </w:rPr>
        <w:t xml:space="preserve">Why it matters:</w:t>
      </w:r>
      <w:r>
        <w:t xml:space="preserve"> </w:t>
      </w:r>
      <w:r>
        <w:t xml:space="preserve">This is a better fit for product work, where expertise is distributed across PM, engineering, design, data, and go-to-market functions [3].</w:t>
      </w:r>
    </w:p>
    <w:p>
      <w:pPr>
        <w:pStyle w:val="BodyText"/>
      </w:pPr>
      <w:r>
        <w:rPr>
          <w:bCs/>
          <w:b/>
        </w:rPr>
        <w:t xml:space="preserve">How to apply:</w:t>
      </w:r>
      <w:r>
        <w:t xml:space="preserve"> </w:t>
      </w:r>
      <w:r>
        <w:t xml:space="preserve">Treat leadership style as a spectrum. Use direct direction in true</w:t>
      </w:r>
      <w:r>
        <w:t xml:space="preserve"> </w:t>
      </w:r>
      <w:r>
        <w:t xml:space="preserve">“</w:t>
      </w:r>
      <w:r>
        <w:t xml:space="preserve">burning house</w:t>
      </w:r>
      <w:r>
        <w:t xml:space="preserve">”</w:t>
      </w:r>
      <w:r>
        <w:t xml:space="preserve"> </w:t>
      </w:r>
      <w:r>
        <w:t xml:space="preserve">moments, but default to a model where one informed owner decides after taking input from others [3].</w:t>
      </w:r>
    </w:p>
    <w:bookmarkEnd w:id="26"/>
    <w:bookmarkStart w:id="27" w:name="Xbed0ac8cb361e7340e9e51530e3e35b6e72ace0"/>
    <w:p>
      <w:pPr>
        <w:pStyle w:val="Heading3"/>
      </w:pPr>
      <w:r>
        <w:t xml:space="preserve">4) Behavior change works best when the product asks for one small action now</w:t>
      </w:r>
    </w:p>
    <w:p>
      <w:pPr>
        <w:pStyle w:val="FirstParagraph"/>
      </w:pPr>
      <w:r>
        <w:t xml:space="preserve">Across WHOOP and Big Health, the winning pattern was not bigger ambition; it was reducing change to one immediate action. WHOOP users who saw their</w:t>
      </w:r>
      <w:r>
        <w:t xml:space="preserve"> </w:t>
      </w:r>
      <w:r>
        <w:t xml:space="preserve">“</w:t>
      </w:r>
      <w:r>
        <w:t xml:space="preserve">WHOOP Age</w:t>
      </w:r>
      <w:r>
        <w:t xml:space="preserve">”</w:t>
      </w:r>
      <w:r>
        <w:t xml:space="preserve"> </w:t>
      </w:r>
      <w:r>
        <w:t xml:space="preserve">often wanted to change many behaviors, but the most effective prompt was a new bedtime to aim for</w:t>
      </w:r>
      <w:r>
        <w:t xml:space="preserve"> </w:t>
      </w:r>
      <w:r>
        <w:rPr>
          <w:iCs/>
          <w:i/>
        </w:rPr>
        <w:t xml:space="preserve">tonight</w:t>
      </w:r>
      <w:r>
        <w:t xml:space="preserve"> </w:t>
      </w:r>
      <w:r>
        <w:t xml:space="preserve">[4]. Big Health found that people stalled when they chose large mood-lifting actions; engagement improved when the product helped them commit to one daily action and the smallest first step [4].</w:t>
      </w:r>
    </w:p>
    <w:p>
      <w:pPr>
        <w:pStyle w:val="BlockText"/>
      </w:pPr>
      <w:r>
        <w:t xml:space="preserve">“</w:t>
      </w:r>
      <w:r>
        <w:t xml:space="preserve">Getting started is everything</w:t>
      </w:r>
      <w:r>
        <w:t xml:space="preserve">”</w:t>
      </w:r>
      <w:r>
        <w:t xml:space="preserve"> </w:t>
      </w:r>
      <w:r>
        <w:t xml:space="preserve">[4]</w:t>
      </w:r>
    </w:p>
    <w:p>
      <w:pPr>
        <w:pStyle w:val="FirstParagraph"/>
      </w:pPr>
      <w:r>
        <w:rPr>
          <w:bCs/>
          <w:b/>
        </w:rPr>
        <w:t xml:space="preserve">Why it matters:</w:t>
      </w:r>
      <w:r>
        <w:t xml:space="preserve"> </w:t>
      </w:r>
      <w:r>
        <w:t xml:space="preserve">PMs working on behavior change, team habits, or AI skill-building can often improve outcomes by shrinking the first ask rather than increasing motivation [4].</w:t>
      </w:r>
    </w:p>
    <w:p>
      <w:pPr>
        <w:pStyle w:val="BodyText"/>
      </w:pPr>
      <w:r>
        <w:rPr>
          <w:bCs/>
          <w:b/>
        </w:rPr>
        <w:t xml:space="preserve">How to apply:</w:t>
      </w:r>
      <w:r>
        <w:t xml:space="preserve"> </w:t>
      </w:r>
      <w:r>
        <w:t xml:space="preserve">Replace broad change goals with one concrete action the user can take today, then break that action into the smallest possible first step [4].</w:t>
      </w:r>
    </w:p>
    <w:bookmarkEnd w:id="27"/>
    <w:bookmarkEnd w:id="28"/>
    <w:bookmarkStart w:id="33" w:name="tactical-playbook"/>
    <w:p>
      <w:pPr>
        <w:pStyle w:val="Heading2"/>
      </w:pPr>
      <w:r>
        <w:t xml:space="preserve">Tactical Playbook</w:t>
      </w:r>
    </w:p>
    <w:bookmarkStart w:id="29" w:name="X0a447d0d1fac6877fefc35bbb288d7d8982b1d7"/>
    <w:p>
      <w:pPr>
        <w:pStyle w:val="Heading3"/>
      </w:pPr>
      <w:r>
        <w:t xml:space="preserve">1) A consultative decision loop for product teams</w:t>
      </w:r>
    </w:p>
    <w:p>
      <w:pPr>
        <w:numPr>
          <w:ilvl w:val="0"/>
          <w:numId w:val="1001"/>
        </w:numPr>
        <w:pStyle w:val="Compact"/>
      </w:pPr>
      <w:r>
        <w:t xml:space="preserve">Identify the decision and the person with the most relevant expertise [3].</w:t>
      </w:r>
    </w:p>
    <w:p>
      <w:pPr>
        <w:numPr>
          <w:ilvl w:val="0"/>
          <w:numId w:val="1001"/>
        </w:numPr>
        <w:pStyle w:val="Compact"/>
      </w:pPr>
      <w:r>
        <w:t xml:space="preserve">Gather input from others without forcing consensus overload [3].</w:t>
      </w:r>
    </w:p>
    <w:p>
      <w:pPr>
        <w:numPr>
          <w:ilvl w:val="0"/>
          <w:numId w:val="1001"/>
        </w:numPr>
        <w:pStyle w:val="Compact"/>
      </w:pPr>
      <w:r>
        <w:t xml:space="preserve">Have one person decide after incorporating that input [3].</w:t>
      </w:r>
    </w:p>
    <w:p>
      <w:pPr>
        <w:numPr>
          <w:ilvl w:val="0"/>
          <w:numId w:val="1001"/>
        </w:numPr>
        <w:pStyle w:val="Compact"/>
      </w:pPr>
      <w:r>
        <w:t xml:space="preserve">Make leadership’s job explicit: set direction, guardrails, and feedback loops [3].</w:t>
      </w:r>
    </w:p>
    <w:p>
      <w:pPr>
        <w:numPr>
          <w:ilvl w:val="0"/>
          <w:numId w:val="1001"/>
        </w:numPr>
        <w:pStyle w:val="Compact"/>
      </w:pPr>
      <w:r>
        <w:t xml:space="preserve">Adjust the amount of central control to the situation; urgent, high-risk moments may need faster direction, while normal product work scales better with distributed action [3].</w:t>
      </w:r>
    </w:p>
    <w:p>
      <w:pPr>
        <w:numPr>
          <w:ilvl w:val="0"/>
          <w:numId w:val="1001"/>
        </w:numPr>
        <w:pStyle w:val="Compact"/>
      </w:pPr>
      <w:r>
        <w:t xml:space="preserve">If you are lower in the hierarchy, manage up and earn trust over time to create more autonomy for the team [3].</w:t>
      </w:r>
    </w:p>
    <w:p>
      <w:pPr>
        <w:pStyle w:val="FirstParagraph"/>
      </w:pPr>
      <w:r>
        <w:rPr>
          <w:bCs/>
          <w:b/>
        </w:rPr>
        <w:t xml:space="preserve">Why it matters:</w:t>
      </w:r>
      <w:r>
        <w:t xml:space="preserve"> </w:t>
      </w:r>
      <w:r>
        <w:t xml:space="preserve">It preserves speed without assuming a single leader can hold all the context [3].</w:t>
      </w:r>
    </w:p>
    <w:p>
      <w:pPr>
        <w:pStyle w:val="BodyText"/>
      </w:pPr>
      <w:r>
        <w:rPr>
          <w:bCs/>
          <w:b/>
        </w:rPr>
        <w:t xml:space="preserve">How to apply:</w:t>
      </w:r>
      <w:r>
        <w:t xml:space="preserve"> </w:t>
      </w:r>
      <w:r>
        <w:t xml:space="preserve">Start with one recurring decision type and make the decider plus consultative inputs explicit before the next meeting [3].</w:t>
      </w:r>
    </w:p>
    <w:bookmarkEnd w:id="29"/>
    <w:bookmarkStart w:id="30" w:name="Xacd685915d9b399ecf5803c86feb95e57e12ca8"/>
    <w:p>
      <w:pPr>
        <w:pStyle w:val="Heading3"/>
      </w:pPr>
      <w:r>
        <w:t xml:space="preserve">2) A smallest-step pattern for product-led behavior change</w:t>
      </w:r>
    </w:p>
    <w:p>
      <w:pPr>
        <w:numPr>
          <w:ilvl w:val="0"/>
          <w:numId w:val="1002"/>
        </w:numPr>
        <w:pStyle w:val="Compact"/>
      </w:pPr>
      <w:r>
        <w:t xml:space="preserve">Start with the user’s desired outcome, but do not ask for a full transformation on day one [4].</w:t>
      </w:r>
    </w:p>
    <w:p>
      <w:pPr>
        <w:numPr>
          <w:ilvl w:val="0"/>
          <w:numId w:val="1002"/>
        </w:numPr>
        <w:pStyle w:val="Compact"/>
      </w:pPr>
      <w:r>
        <w:t xml:space="preserve">Turn the change into one specific action the user can take</w:t>
      </w:r>
      <w:r>
        <w:t xml:space="preserve"> </w:t>
      </w:r>
      <w:r>
        <w:rPr>
          <w:iCs/>
          <w:i/>
        </w:rPr>
        <w:t xml:space="preserve">today</w:t>
      </w:r>
      <w:r>
        <w:t xml:space="preserve"> </w:t>
      </w:r>
      <w:r>
        <w:t xml:space="preserve">or</w:t>
      </w:r>
      <w:r>
        <w:t xml:space="preserve"> </w:t>
      </w:r>
      <w:r>
        <w:rPr>
          <w:iCs/>
          <w:i/>
        </w:rPr>
        <w:t xml:space="preserve">tonight</w:t>
      </w:r>
      <w:r>
        <w:t xml:space="preserve"> </w:t>
      </w:r>
      <w:r>
        <w:t xml:space="preserve">[4].</w:t>
      </w:r>
    </w:p>
    <w:p>
      <w:pPr>
        <w:numPr>
          <w:ilvl w:val="0"/>
          <w:numId w:val="1002"/>
        </w:numPr>
        <w:pStyle w:val="Compact"/>
      </w:pPr>
      <w:r>
        <w:t xml:space="preserve">If the action still feels large, break it into the smallest possible first step [4].</w:t>
      </w:r>
    </w:p>
    <w:p>
      <w:pPr>
        <w:numPr>
          <w:ilvl w:val="0"/>
          <w:numId w:val="1002"/>
        </w:numPr>
        <w:pStyle w:val="Compact"/>
      </w:pPr>
      <w:r>
        <w:t xml:space="preserve">Repeat the cycle daily so momentum comes from starting, not from waiting for a less busy future [4].</w:t>
      </w:r>
    </w:p>
    <w:p>
      <w:pPr>
        <w:pStyle w:val="FirstParagraph"/>
      </w:pPr>
      <w:r>
        <w:rPr>
          <w:bCs/>
          <w:b/>
        </w:rPr>
        <w:t xml:space="preserve">Why it matters:</w:t>
      </w:r>
      <w:r>
        <w:t xml:space="preserve"> </w:t>
      </w:r>
      <w:r>
        <w:t xml:space="preserve">WHOOP used this to drive progress on health metrics, and Big Health used it to sustain engagement and improve depression symptoms [4].</w:t>
      </w:r>
    </w:p>
    <w:p>
      <w:pPr>
        <w:pStyle w:val="BodyText"/>
      </w:pPr>
      <w:r>
        <w:rPr>
          <w:bCs/>
          <w:b/>
        </w:rPr>
        <w:t xml:space="preserve">How to apply:</w:t>
      </w:r>
      <w:r>
        <w:t xml:space="preserve"> </w:t>
      </w:r>
      <w:r>
        <w:t xml:space="preserve">Use this pattern anywhere users say they want change but feel</w:t>
      </w:r>
      <w:r>
        <w:t xml:space="preserve"> </w:t>
      </w:r>
      <w:r>
        <w:t xml:space="preserve">“</w:t>
      </w:r>
      <w:r>
        <w:t xml:space="preserve">too busy.</w:t>
      </w:r>
      <w:r>
        <w:t xml:space="preserve">”</w:t>
      </w:r>
      <w:r>
        <w:t xml:space="preserve"> </w:t>
      </w:r>
      <w:r>
        <w:t xml:space="preserve">The source material argues that busyness often masks procrastination, not lack of intent [4].</w:t>
      </w:r>
    </w:p>
    <w:bookmarkEnd w:id="30"/>
    <w:bookmarkStart w:id="31" w:name="Xed9afee49b83942c9bee2f90d3e88e2373e6679"/>
    <w:p>
      <w:pPr>
        <w:pStyle w:val="Heading3"/>
      </w:pPr>
      <w:r>
        <w:t xml:space="preserve">3) A source-of-truth audit for product and go-to-market teams</w:t>
      </w:r>
    </w:p>
    <w:p>
      <w:pPr>
        <w:pStyle w:val="FirstParagraph"/>
      </w:pPr>
      <w:r>
        <w:t xml:space="preserve">If product details live across decks, docs, spreadsheets, websites, and different teams, turning them into usable sales and marketing assets gets harder [5]. Use this audit:</w:t>
      </w:r>
    </w:p>
    <w:p>
      <w:pPr>
        <w:numPr>
          <w:ilvl w:val="0"/>
          <w:numId w:val="1003"/>
        </w:numPr>
        <w:pStyle w:val="Compact"/>
      </w:pPr>
      <w:r>
        <w:t xml:space="preserve">Where does the source of truth live? [5]</w:t>
      </w:r>
    </w:p>
    <w:p>
      <w:pPr>
        <w:numPr>
          <w:ilvl w:val="0"/>
          <w:numId w:val="1003"/>
        </w:numPr>
        <w:pStyle w:val="Compact"/>
      </w:pPr>
      <w:r>
        <w:t xml:space="preserve">How do updates get collected from the right teams? [5]</w:t>
      </w:r>
    </w:p>
    <w:p>
      <w:pPr>
        <w:numPr>
          <w:ilvl w:val="0"/>
          <w:numId w:val="1003"/>
        </w:numPr>
        <w:pStyle w:val="Compact"/>
      </w:pPr>
      <w:r>
        <w:t xml:space="preserve">How do you align when people describe the same thing differently? [5]</w:t>
      </w:r>
    </w:p>
    <w:p>
      <w:pPr>
        <w:numPr>
          <w:ilvl w:val="0"/>
          <w:numId w:val="1003"/>
        </w:numPr>
        <w:pStyle w:val="Compact"/>
      </w:pPr>
      <w:r>
        <w:t xml:space="preserve">How do you distinguish a feature, capability, benefit, and proof point? [5]</w:t>
      </w:r>
    </w:p>
    <w:p>
      <w:pPr>
        <w:numPr>
          <w:ilvl w:val="0"/>
          <w:numId w:val="1003"/>
        </w:numPr>
        <w:pStyle w:val="Compact"/>
      </w:pPr>
      <w:r>
        <w:t xml:space="preserve">How will it stay current over time? [5]</w:t>
      </w:r>
    </w:p>
    <w:p>
      <w:pPr>
        <w:numPr>
          <w:ilvl w:val="0"/>
          <w:numId w:val="1003"/>
        </w:numPr>
        <w:pStyle w:val="Compact"/>
      </w:pPr>
      <w:r>
        <w:t xml:space="preserve">Which outputs does it need to support-battlecards, launch assets, sales decks, enablement, competitive comparisons, or analyst and customer materials? [5]</w:t>
      </w:r>
    </w:p>
    <w:p>
      <w:pPr>
        <w:pStyle w:val="FirstParagraph"/>
      </w:pPr>
      <w:r>
        <w:rPr>
          <w:bCs/>
          <w:b/>
        </w:rPr>
        <w:t xml:space="preserve">Why it matters:</w:t>
      </w:r>
      <w:r>
        <w:t xml:space="preserve"> </w:t>
      </w:r>
      <w:r>
        <w:t xml:space="preserve">This is a recurring PM pain point when teams need consistent messaging and fast asset creation [5].</w:t>
      </w:r>
    </w:p>
    <w:p>
      <w:pPr>
        <w:pStyle w:val="BodyText"/>
      </w:pPr>
      <w:r>
        <w:rPr>
          <w:bCs/>
          <w:b/>
        </w:rPr>
        <w:t xml:space="preserve">How to apply:</w:t>
      </w:r>
      <w:r>
        <w:t xml:space="preserve"> </w:t>
      </w:r>
      <w:r>
        <w:t xml:space="preserve">Even if you do not solve the whole system this week, use the questions above to expose ownership gaps and classification problems before the next launch [5].</w:t>
      </w:r>
    </w:p>
    <w:bookmarkEnd w:id="31"/>
    <w:bookmarkStart w:id="32" w:name="X77fe182cba510406ea2fb9d8e8a3d084c6f1189"/>
    <w:p>
      <w:pPr>
        <w:pStyle w:val="Heading3"/>
      </w:pPr>
      <w:r>
        <w:t xml:space="preserve">4) Measure AI leverage at the review layer, not just the build layer</w:t>
      </w:r>
    </w:p>
    <w:p>
      <w:pPr>
        <w:pStyle w:val="FirstParagraph"/>
      </w:pPr>
      <w:r>
        <w:t xml:space="preserve">In one Box example, AI built probably 80-90% of a new feature, but release speed was still constrained by security review, code review, and production pipeline steps [1]. The result was still meaningful-estimated at 2-3x across the board-but not the 5-10x gain people may imagine if the rest of the product development life cycle stays unchanged [1].</w:t>
      </w:r>
    </w:p>
    <w:p>
      <w:pPr>
        <w:pStyle w:val="BodyText"/>
      </w:pPr>
      <w:r>
        <w:rPr>
          <w:bCs/>
          <w:b/>
        </w:rPr>
        <w:t xml:space="preserve">Why it matters:</w:t>
      </w:r>
      <w:r>
        <w:t xml:space="preserve"> </w:t>
      </w:r>
      <w:r>
        <w:t xml:space="preserve">PMs can overestimate delivery gains if they measure generation speed and ignore the rest of the release system [1].</w:t>
      </w:r>
    </w:p>
    <w:p>
      <w:pPr>
        <w:pStyle w:val="BodyText"/>
      </w:pPr>
      <w:r>
        <w:rPr>
          <w:bCs/>
          <w:b/>
        </w:rPr>
        <w:t xml:space="preserve">How to apply:</w:t>
      </w:r>
      <w:r>
        <w:t xml:space="preserve"> </w:t>
      </w:r>
      <w:r>
        <w:t xml:space="preserve">When AI accelerates prototyping or coding, track where the work stalls next. In this example, the next bottlenecks were review and release, not generation [1].</w:t>
      </w:r>
    </w:p>
    <w:bookmarkEnd w:id="32"/>
    <w:bookmarkEnd w:id="33"/>
    <w:bookmarkStart w:id="38" w:name="case-studies-lessons"/>
    <w:p>
      <w:pPr>
        <w:pStyle w:val="Heading2"/>
      </w:pPr>
      <w:r>
        <w:t xml:space="preserve">Case Studies &amp; Lessons</w:t>
      </w:r>
    </w:p>
    <w:bookmarkStart w:id="34" w:name="X934576ca42df2e182c1314d5aed2398bf04dbd6"/>
    <w:p>
      <w:pPr>
        <w:pStyle w:val="Heading3"/>
      </w:pPr>
      <w:r>
        <w:t xml:space="preserve">1) Retool: separate the new bet, then be willing to replace your own assumptions</w:t>
      </w:r>
    </w:p>
    <w:p>
      <w:pPr>
        <w:pStyle w:val="FirstParagraph"/>
      </w:pPr>
      <w:r>
        <w:t xml:space="preserve">Retool’s AI agents effort worked well when it was set up as a separate team and product with a different use case from the core app-building business; the company says it avoided cannibalization and grew rapidly [2]. By contrast, Retool says it made the wrong call on the core product by doubling down on drag-and-drop and teaching LLMs to use that interface instead of letting LLMs generate code directly. The company is now considering a full rearchitecture despite having nine figures of revenue on the existing product [2].</w:t>
      </w:r>
    </w:p>
    <w:p>
      <w:pPr>
        <w:pStyle w:val="BodyText"/>
      </w:pPr>
      <w:r>
        <w:rPr>
          <w:bCs/>
          <w:b/>
        </w:rPr>
        <w:t xml:space="preserve">Key takeaway:</w:t>
      </w:r>
      <w:r>
        <w:t xml:space="preserve"> </w:t>
      </w:r>
      <w:r>
        <w:t xml:space="preserve">Protect new bets when they are genuinely distinct, but once conviction changes, do not let installed revenue freeze product architecture [2].</w:t>
      </w:r>
    </w:p>
    <w:p>
      <w:pPr>
        <w:pStyle w:val="BodyText"/>
      </w:pPr>
      <w:r>
        <w:rPr>
          <w:bCs/>
          <w:b/>
        </w:rPr>
        <w:t xml:space="preserve">How to apply:</w:t>
      </w:r>
      <w:r>
        <w:t xml:space="preserve"> </w:t>
      </w:r>
      <w:r>
        <w:t xml:space="preserve">Ask two separate questions: should this be isolated from the core, and later, has the core assumption itself changed? Retool answered those questions differently at different stages [2].</w:t>
      </w:r>
    </w:p>
    <w:bookmarkEnd w:id="34"/>
    <w:bookmarkStart w:id="35" w:name="Xe96d0fabfb464b2805628dbf458b263525f2652"/>
    <w:p>
      <w:pPr>
        <w:pStyle w:val="Heading3"/>
      </w:pPr>
      <w:r>
        <w:t xml:space="preserve">2) Retool widened both the builder base and the enterprise envelope</w:t>
      </w:r>
    </w:p>
    <w:p>
      <w:pPr>
        <w:pStyle w:val="FirstParagraph"/>
      </w:pPr>
      <w:r>
        <w:t xml:space="preserve">Over the last 12-18 months, Retool saw an inflection in non-engineers building production applications; today, the majority of builders are non-developers, a shift that started before AI and accelerated with it [2]. Retool also chose not to be a system of record: it connects to data wherever it lives and allows deployment in customer environments, a choice grounded in its view that 90-95% of internal tools rely on external data. The company says that helped unlock customers including the US Air Force, Navy, Army, and Coinbase [2]. The upside can be large: customers build hundreds or thousands of apps they otherwise would not build, and one application reportedly saved around $50 million despite being far down the normal priority list [2]. The tradeoff is governance as building gets easier [2].</w:t>
      </w:r>
    </w:p>
    <w:p>
      <w:pPr>
        <w:pStyle w:val="BodyText"/>
      </w:pPr>
      <w:r>
        <w:rPr>
          <w:bCs/>
          <w:b/>
        </w:rPr>
        <w:t xml:space="preserve">Key takeaway:</w:t>
      </w:r>
      <w:r>
        <w:t xml:space="preserve"> </w:t>
      </w:r>
      <w:r>
        <w:t xml:space="preserve">Democratized building can expand value far beyond developer time savings, but only if the org can keep outputs consistent and governed [2].</w:t>
      </w:r>
    </w:p>
    <w:p>
      <w:pPr>
        <w:pStyle w:val="BodyText"/>
      </w:pPr>
      <w:r>
        <w:rPr>
          <w:bCs/>
          <w:b/>
        </w:rPr>
        <w:t xml:space="preserve">How to apply:</w:t>
      </w:r>
      <w:r>
        <w:t xml:space="preserve"> </w:t>
      </w:r>
      <w:r>
        <w:t xml:space="preserve">When positioning internal tools or AI-builder products, look beyond</w:t>
      </w:r>
      <w:r>
        <w:t xml:space="preserve"> </w:t>
      </w:r>
      <w:r>
        <w:t xml:space="preserve">“</w:t>
      </w:r>
      <w:r>
        <w:t xml:space="preserve">faster development</w:t>
      </w:r>
      <w:r>
        <w:t xml:space="preserve">”</w:t>
      </w:r>
      <w:r>
        <w:t xml:space="preserve"> </w:t>
      </w:r>
      <w:r>
        <w:t xml:space="preserve">and ask what previously unprioritized workflows become viable-and what governance layer must exist for them to be trusted [2].</w:t>
      </w:r>
    </w:p>
    <w:bookmarkEnd w:id="35"/>
    <w:bookmarkStart w:id="36" w:name="Xb9b257f9fb023fc57efb2cc14d1e8f69965f7f2"/>
    <w:p>
      <w:pPr>
        <w:pStyle w:val="Heading3"/>
      </w:pPr>
      <w:r>
        <w:t xml:space="preserve">3) Box shows what agentic UX looks like when it beats human workflow limits</w:t>
      </w:r>
    </w:p>
    <w:p>
      <w:pPr>
        <w:pStyle w:val="FirstParagraph"/>
      </w:pPr>
      <w:r>
        <w:t xml:space="preserve">Box’s agent can search across an entire Box environment, run multiple queries, inspect hundreds of results instantly, and rerank them-rather than following the one-query, one-results-page pattern of human search [1]. The lesson is not just</w:t>
      </w:r>
      <w:r>
        <w:t xml:space="preserve"> </w:t>
      </w:r>
      <w:r>
        <w:t xml:space="preserve">“</w:t>
      </w:r>
      <w:r>
        <w:t xml:space="preserve">add an assistant.</w:t>
      </w:r>
      <w:r>
        <w:t xml:space="preserve">”</w:t>
      </w:r>
      <w:r>
        <w:t xml:space="preserve"> </w:t>
      </w:r>
      <w:r>
        <w:t xml:space="preserve">It is to design agent experiences that outperform human process constraints instead of inheriting them [1].</w:t>
      </w:r>
    </w:p>
    <w:p>
      <w:pPr>
        <w:pStyle w:val="BodyText"/>
      </w:pPr>
      <w:r>
        <w:rPr>
          <w:bCs/>
          <w:b/>
        </w:rPr>
        <w:t xml:space="preserve">Key takeaway:</w:t>
      </w:r>
      <w:r>
        <w:t xml:space="preserve"> </w:t>
      </w:r>
      <w:r>
        <w:t xml:space="preserve">If an agent can do parallel retrieval and ranking, PMs should not force it through a human-speed UI mental model [1].</w:t>
      </w:r>
    </w:p>
    <w:p>
      <w:pPr>
        <w:pStyle w:val="BodyText"/>
      </w:pPr>
      <w:r>
        <w:rPr>
          <w:bCs/>
          <w:b/>
        </w:rPr>
        <w:t xml:space="preserve">How to apply:</w:t>
      </w:r>
      <w:r>
        <w:t xml:space="preserve"> </w:t>
      </w:r>
      <w:r>
        <w:t xml:space="preserve">For search, triage, or research workflows, identify which steps exist only because humans are sequential and see whether an agent can collapse them [1].</w:t>
      </w:r>
    </w:p>
    <w:bookmarkEnd w:id="36"/>
    <w:bookmarkStart w:id="37" w:name="Xe8e57cb890e2090625f09f5334229fecc59bdc7"/>
    <w:p>
      <w:pPr>
        <w:pStyle w:val="Heading3"/>
      </w:pPr>
      <w:r>
        <w:t xml:space="preserve">4) WHOOP and Big Health improved outcomes by shrinking the ask</w:t>
      </w:r>
    </w:p>
    <w:p>
      <w:pPr>
        <w:pStyle w:val="FirstParagraph"/>
      </w:pPr>
      <w:r>
        <w:t xml:space="preserve">WHOOP users who wanted to improve Healthspan metrics made more progress when the product suggested a new bedtime for tonight [4]. Big Health saw a common failure mode when patients chose actions that were too ambitious; breaking them down into a daily mood-lifting action and then the first step helped keep users engaged and drove clinically validated improvements in depression symptoms [4].</w:t>
      </w:r>
    </w:p>
    <w:p>
      <w:pPr>
        <w:pStyle w:val="BodyText"/>
      </w:pPr>
      <w:r>
        <w:rPr>
          <w:bCs/>
          <w:b/>
        </w:rPr>
        <w:t xml:space="preserve">Key takeaway:</w:t>
      </w:r>
      <w:r>
        <w:t xml:space="preserve"> </w:t>
      </w:r>
      <w:r>
        <w:t xml:space="preserve">When users stall, the right move may be a smaller next step, not more information or ambition [4].</w:t>
      </w:r>
    </w:p>
    <w:p>
      <w:pPr>
        <w:pStyle w:val="BodyText"/>
      </w:pPr>
      <w:r>
        <w:rPr>
          <w:bCs/>
          <w:b/>
        </w:rPr>
        <w:t xml:space="preserve">How to apply:</w:t>
      </w:r>
      <w:r>
        <w:t xml:space="preserve"> </w:t>
      </w:r>
      <w:r>
        <w:t xml:space="preserve">In products designed to change behavior, reduce the first commitment until it becomes hard to avoid starting [4].</w:t>
      </w:r>
    </w:p>
    <w:bookmarkEnd w:id="37"/>
    <w:bookmarkEnd w:id="38"/>
    <w:bookmarkStart w:id="42" w:name="career-corner"/>
    <w:p>
      <w:pPr>
        <w:pStyle w:val="Heading2"/>
      </w:pPr>
      <w:r>
        <w:t xml:space="preserve">Career Corner</w:t>
      </w:r>
    </w:p>
    <w:bookmarkStart w:id="39" w:name="X03a9a74d8b6f6091b33c88b3c5e63ad6e501d27"/>
    <w:p>
      <w:pPr>
        <w:pStyle w:val="Heading3"/>
      </w:pPr>
      <w:r>
        <w:t xml:space="preserve">1) The AI builder PM path still starts with fundamentals</w:t>
      </w:r>
    </w:p>
    <w:p>
      <w:pPr>
        <w:pStyle w:val="FirstParagraph"/>
      </w:pPr>
      <w:r>
        <w:t xml:space="preserve">Aakash Gupta summarizes Mahesh Yadav’s framework as a three-stage path. Stage 1 is 2-3 weeks of fundamentals: what a model is, what intelligence and knowledge mean in these systems, and how the tools fit together [6]. Stage 2 is Claude Code and Cowork, where the job is building systems that learn your patterns through checklists, learners, and a human-in-the-loop update layer [6]. Stage 3 is OpenClaw: delegating one full job task to a sandboxed agent with its own world and permissions [6].</w:t>
      </w:r>
    </w:p>
    <w:p>
      <w:pPr>
        <w:pStyle w:val="BodyText"/>
      </w:pPr>
      <w:r>
        <w:t xml:space="preserve">The sequencing is the point. The source says Stage 2 without Stage 1 is why agents hallucinate and are hard to debug, while Stage 3 without Stage 2 is how people hand autonomous agents dangerous permissions too early [6].</w:t>
      </w:r>
    </w:p>
    <w:p>
      <w:pPr>
        <w:pStyle w:val="BodyText"/>
      </w:pPr>
      <w:r>
        <w:rPr>
          <w:bCs/>
          <w:b/>
        </w:rPr>
        <w:t xml:space="preserve">Why it matters:</w:t>
      </w:r>
      <w:r>
        <w:t xml:space="preserve"> </w:t>
      </w:r>
      <w:r>
        <w:t xml:space="preserve">Gupta’s claim is that the PMs earning $500K+ share this foundation work, and most others try to skip it [6].</w:t>
      </w:r>
    </w:p>
    <w:p>
      <w:pPr>
        <w:pStyle w:val="BodyText"/>
      </w:pPr>
      <w:r>
        <w:rPr>
          <w:bCs/>
          <w:b/>
        </w:rPr>
        <w:t xml:space="preserve">How to apply:</w:t>
      </w:r>
      <w:r>
        <w:t xml:space="preserve"> </w:t>
      </w:r>
      <w:r>
        <w:t xml:space="preserve">Do not jump straight to autonomy. Start with fundamentals, then pattern-learning systems, then sandboxed delegation [6].</w:t>
      </w:r>
    </w:p>
    <w:bookmarkEnd w:id="39"/>
    <w:bookmarkStart w:id="40" w:name="X247674b8b7d2df50afe8310efacc316e662ed81"/>
    <w:p>
      <w:pPr>
        <w:pStyle w:val="Heading3"/>
      </w:pPr>
      <w:r>
        <w:t xml:space="preserve">2) Clear decisions empower teams more than nuanced non-decisions</w:t>
      </w:r>
    </w:p>
    <w:p>
      <w:pPr>
        <w:pStyle w:val="FirstParagraph"/>
      </w:pPr>
      <w:r>
        <w:t xml:space="preserve">Retool CEO David Hsu argues that leadership decisions are additive, not zero-sum: when top leaders fail to decide, others are not empowered-they are blocked [2]. His operating rule is blunt: nuance does not scale, and if company strategy cannot be explained in a sentence or two, it is probably a bad strategy [2].</w:t>
      </w:r>
    </w:p>
    <w:p>
      <w:pPr>
        <w:pStyle w:val="BlockText"/>
      </w:pPr>
      <w:r>
        <w:t xml:space="preserve">“</w:t>
      </w:r>
      <w:r>
        <w:t xml:space="preserve">If you cannot communicate your strategy in a sentence or two you probably have a bad strategy</w:t>
      </w:r>
      <w:r>
        <w:t xml:space="preserve">”</w:t>
      </w:r>
      <w:r>
        <w:t xml:space="preserve"> </w:t>
      </w:r>
      <w:r>
        <w:t xml:space="preserve">[2]</w:t>
      </w:r>
    </w:p>
    <w:p>
      <w:pPr>
        <w:pStyle w:val="FirstParagraph"/>
      </w:pPr>
      <w:r>
        <w:rPr>
          <w:bCs/>
          <w:b/>
        </w:rPr>
        <w:t xml:space="preserve">Why it matters:</w:t>
      </w:r>
      <w:r>
        <w:t xml:space="preserve"> </w:t>
      </w:r>
      <w:r>
        <w:t xml:space="preserve">Teams need clarity on where the company is going, even if a later correction is required [2].</w:t>
      </w:r>
    </w:p>
    <w:p>
      <w:pPr>
        <w:pStyle w:val="BodyText"/>
      </w:pPr>
      <w:r>
        <w:rPr>
          <w:bCs/>
          <w:b/>
        </w:rPr>
        <w:t xml:space="preserve">How to apply:</w:t>
      </w:r>
      <w:r>
        <w:t xml:space="preserve"> </w:t>
      </w:r>
      <w:r>
        <w:t xml:space="preserve">Pressure-test your own strategy statements. If they cannot fit into one or two sentences without caveats, they may not be clear enough to guide execution [2].</w:t>
      </w:r>
    </w:p>
    <w:bookmarkEnd w:id="40"/>
    <w:bookmarkStart w:id="41" w:name="Xfda623b6af6e9dce63d2f675901ce42cd739155"/>
    <w:p>
      <w:pPr>
        <w:pStyle w:val="Heading3"/>
      </w:pPr>
      <w:r>
        <w:t xml:space="preserve">3) You can earn more autonomy even inside hierarchical orgs</w:t>
      </w:r>
    </w:p>
    <w:p>
      <w:pPr>
        <w:pStyle w:val="FirstParagraph"/>
      </w:pPr>
      <w:r>
        <w:t xml:space="preserve">Teresa Torres and Petra Wille note that some command-and-control companies still work because teams earn unofficial autonomy over time, and they discuss how teams can manage up to build that trust [3].</w:t>
      </w:r>
    </w:p>
    <w:p>
      <w:pPr>
        <w:pStyle w:val="BodyText"/>
      </w:pPr>
      <w:r>
        <w:rPr>
          <w:bCs/>
          <w:b/>
        </w:rPr>
        <w:t xml:space="preserve">Why it matters:</w:t>
      </w:r>
      <w:r>
        <w:t xml:space="preserve"> </w:t>
      </w:r>
      <w:r>
        <w:t xml:space="preserve">Career growth is not only about title; it also changes what your team is trusted to decide [3].</w:t>
      </w:r>
    </w:p>
    <w:p>
      <w:pPr>
        <w:pStyle w:val="BodyText"/>
      </w:pPr>
      <w:r>
        <w:rPr>
          <w:bCs/>
          <w:b/>
        </w:rPr>
        <w:t xml:space="preserve">How to apply:</w:t>
      </w:r>
      <w:r>
        <w:t xml:space="preserve"> </w:t>
      </w:r>
      <w:r>
        <w:t xml:space="preserve">Use these reflection questions in your next retro or 1:1: where does your team sit on the command-and-control versus autonomy spectrum, are decisions being made by the people with the most relevant expertise, and what would it take to increase trust and autonomy? [3]</w:t>
      </w:r>
    </w:p>
    <w:bookmarkEnd w:id="41"/>
    <w:bookmarkEnd w:id="42"/>
    <w:bookmarkStart w:id="56" w:name="tools-resources"/>
    <w:p>
      <w:pPr>
        <w:pStyle w:val="Heading2"/>
      </w:pPr>
      <w:r>
        <w:t xml:space="preserve">Tools &amp; Resources</w:t>
      </w:r>
    </w:p>
    <w:bookmarkStart w:id="44" w:name="aakash-guptas-builder-pm-note"/>
    <w:p>
      <w:pPr>
        <w:pStyle w:val="Heading3"/>
      </w:pPr>
      <w:r>
        <w:t xml:space="preserve">1)</w:t>
      </w:r>
      <w:r>
        <w:t xml:space="preserve"> </w:t>
      </w:r>
      <w:hyperlink r:id="rId43">
        <w:r>
          <w:rPr>
            <w:rStyle w:val="Hyperlink"/>
          </w:rPr>
          <w:t xml:space="preserve">Aakash Gupta’s builder PM note</w:t>
        </w:r>
      </w:hyperlink>
    </w:p>
    <w:p>
      <w:pPr>
        <w:pStyle w:val="FirstParagraph"/>
      </w:pPr>
      <w:r>
        <w:rPr>
          <w:bCs/>
          <w:b/>
        </w:rPr>
        <w:t xml:space="preserve">Why explore:</w:t>
      </w:r>
      <w:r>
        <w:t xml:space="preserve"> </w:t>
      </w:r>
      <w:r>
        <w:t xml:space="preserve">It lays out a usable sequence for AI leverage-fundamentals first, pattern learning second, sandboxed delegation third [6].</w:t>
      </w:r>
    </w:p>
    <w:p>
      <w:pPr>
        <w:pStyle w:val="BodyText"/>
      </w:pPr>
      <w:r>
        <w:rPr>
          <w:bCs/>
          <w:b/>
        </w:rPr>
        <w:t xml:space="preserve">How to use:</w:t>
      </w:r>
      <w:r>
        <w:t xml:space="preserve"> </w:t>
      </w:r>
      <w:r>
        <w:t xml:space="preserve">Follow the stages in order to avoid hallucination, debugging problems, and unsafe autonomy [6].</w:t>
      </w:r>
    </w:p>
    <w:bookmarkEnd w:id="44"/>
    <w:bookmarkStart w:id="46" w:name="Xa2a7826b077d6b01710efb1430ec05fb0fc7d5f"/>
    <w:p>
      <w:pPr>
        <w:pStyle w:val="Heading3"/>
      </w:pPr>
      <w:r>
        <w:t xml:space="preserve">2)</w:t>
      </w:r>
      <w:r>
        <w:t xml:space="preserve"> </w:t>
      </w:r>
      <w:hyperlink r:id="rId45">
        <w:r>
          <w:rPr>
            <w:rStyle w:val="Hyperlink"/>
          </w:rPr>
          <w:t xml:space="preserve">Enabling Non-Engineers to Build AI Agents &amp; Apps | Retool CEO</w:t>
        </w:r>
      </w:hyperlink>
    </w:p>
    <w:p>
      <w:pPr>
        <w:pStyle w:val="FirstParagraph"/>
      </w:pPr>
      <w:r>
        <w:rPr>
          <w:bCs/>
          <w:b/>
        </w:rPr>
        <w:t xml:space="preserve">Why explore:</w:t>
      </w:r>
      <w:r>
        <w:t xml:space="preserve"> </w:t>
      </w:r>
      <w:r>
        <w:t xml:space="preserve">It is a strong discussion of non-developer builders, governance, and when to cannibalize a core product [2].</w:t>
      </w:r>
    </w:p>
    <w:p>
      <w:pPr>
        <w:pStyle w:val="BodyText"/>
      </w:pPr>
      <w:r>
        <w:rPr>
          <w:bCs/>
          <w:b/>
        </w:rPr>
        <w:t xml:space="preserve">How to use:</w:t>
      </w:r>
      <w:r>
        <w:t xml:space="preserve"> </w:t>
      </w:r>
      <w:r>
        <w:t xml:space="preserve">Use it to pressure-test your AI roadmap, internal-tools strategy, and governance model [2].</w:t>
      </w:r>
    </w:p>
    <w:bookmarkEnd w:id="46"/>
    <w:bookmarkStart w:id="48" w:name="X8055e94e2149f508c0489873e50494594ebec77"/>
    <w:p>
      <w:pPr>
        <w:pStyle w:val="Heading3"/>
      </w:pPr>
      <w:r>
        <w:t xml:space="preserve">3)</w:t>
      </w:r>
      <w:r>
        <w:t xml:space="preserve"> </w:t>
      </w:r>
      <w:hyperlink r:id="rId47">
        <w:r>
          <w:rPr>
            <w:rStyle w:val="Hyperlink"/>
          </w:rPr>
          <w:t xml:space="preserve">Box CEO: Why Big Companies Are Falling Behind on AI | a16z</w:t>
        </w:r>
      </w:hyperlink>
    </w:p>
    <w:p>
      <w:pPr>
        <w:pStyle w:val="FirstParagraph"/>
      </w:pPr>
      <w:r>
        <w:rPr>
          <w:bCs/>
          <w:b/>
        </w:rPr>
        <w:t xml:space="preserve">Why explore:</w:t>
      </w:r>
      <w:r>
        <w:t xml:space="preserve"> </w:t>
      </w:r>
      <w:r>
        <w:t xml:space="preserve">It offers concise framing on headless software, agentic search, and why PDLC bottlenecks cap AI gains [1].</w:t>
      </w:r>
    </w:p>
    <w:p>
      <w:pPr>
        <w:pStyle w:val="BodyText"/>
      </w:pPr>
      <w:r>
        <w:rPr>
          <w:bCs/>
          <w:b/>
        </w:rPr>
        <w:t xml:space="preserve">How to use:</w:t>
      </w:r>
      <w:r>
        <w:t xml:space="preserve"> </w:t>
      </w:r>
      <w:r>
        <w:t xml:space="preserve">Review it with engineering and product leadership when discussing AI architecture or release-process changes [1].</w:t>
      </w:r>
    </w:p>
    <w:bookmarkEnd w:id="48"/>
    <w:bookmarkStart w:id="50" w:name="your-couch-to-5k-for-ai"/>
    <w:p>
      <w:pPr>
        <w:pStyle w:val="Heading3"/>
      </w:pPr>
      <w:r>
        <w:t xml:space="preserve">4)</w:t>
      </w:r>
      <w:r>
        <w:t xml:space="preserve"> </w:t>
      </w:r>
      <w:hyperlink r:id="rId49">
        <w:r>
          <w:rPr>
            <w:rStyle w:val="Hyperlink"/>
          </w:rPr>
          <w:t xml:space="preserve">Your Couch-to-5K for AI</w:t>
        </w:r>
      </w:hyperlink>
    </w:p>
    <w:p>
      <w:pPr>
        <w:pStyle w:val="FirstParagraph"/>
      </w:pPr>
      <w:r>
        <w:rPr>
          <w:bCs/>
          <w:b/>
        </w:rPr>
        <w:t xml:space="preserve">Why explore:</w:t>
      </w:r>
      <w:r>
        <w:t xml:space="preserve"> </w:t>
      </w:r>
      <w:r>
        <w:t xml:space="preserve">It turns behavior-change lessons from WHOOP and Big Health into a practical model for skill-building with AI [4].</w:t>
      </w:r>
    </w:p>
    <w:p>
      <w:pPr>
        <w:pStyle w:val="BodyText"/>
      </w:pPr>
      <w:r>
        <w:rPr>
          <w:bCs/>
          <w:b/>
        </w:rPr>
        <w:t xml:space="preserve">How to use:</w:t>
      </w:r>
      <w:r>
        <w:t xml:space="preserve"> </w:t>
      </w:r>
      <w:r>
        <w:t xml:space="preserve">Adapt it to any product or team behavior that is currently asking for too much at once [4].</w:t>
      </w:r>
    </w:p>
    <w:bookmarkEnd w:id="50"/>
    <w:bookmarkStart w:id="52" w:name="X62e7b1d10ee082cbfdb3768ff3cc47b115a7959"/>
    <w:p>
      <w:pPr>
        <w:pStyle w:val="Heading3"/>
      </w:pPr>
      <w:r>
        <w:t xml:space="preserve">5)</w:t>
      </w:r>
      <w:r>
        <w:t xml:space="preserve"> </w:t>
      </w:r>
      <w:hyperlink r:id="rId51">
        <w:r>
          <w:rPr>
            <w:rStyle w:val="Hyperlink"/>
          </w:rPr>
          <w:t xml:space="preserve">Teresa Torres on command-and-control leadership</w:t>
        </w:r>
      </w:hyperlink>
    </w:p>
    <w:p>
      <w:pPr>
        <w:pStyle w:val="FirstParagraph"/>
      </w:pPr>
      <w:r>
        <w:rPr>
          <w:bCs/>
          <w:b/>
        </w:rPr>
        <w:t xml:space="preserve">Why explore:</w:t>
      </w:r>
      <w:r>
        <w:t xml:space="preserve"> </w:t>
      </w:r>
      <w:r>
        <w:t xml:space="preserve">It gives useful language for consultative decision-making, spectrum thinking, and aligned autonomy [3].</w:t>
      </w:r>
    </w:p>
    <w:p>
      <w:pPr>
        <w:pStyle w:val="BodyText"/>
      </w:pPr>
      <w:r>
        <w:rPr>
          <w:bCs/>
          <w:b/>
        </w:rPr>
        <w:t xml:space="preserve">How to use:</w:t>
      </w:r>
      <w:r>
        <w:t xml:space="preserve"> </w:t>
      </w:r>
      <w:r>
        <w:t xml:space="preserve">Bring the reflection questions into team retros or leadership discussions about decision rights and trust [3].</w:t>
      </w:r>
    </w:p>
    <w:bookmarkEnd w:id="52"/>
    <w:bookmarkStart w:id="53" w:name="source-of-truth-audit-question-set"/>
    <w:p>
      <w:pPr>
        <w:pStyle w:val="Heading3"/>
      </w:pPr>
      <w:r>
        <w:t xml:space="preserve">6) Source-of-truth audit question set</w:t>
      </w:r>
    </w:p>
    <w:p>
      <w:pPr>
        <w:pStyle w:val="FirstParagraph"/>
      </w:pPr>
      <w:r>
        <w:rPr>
          <w:bCs/>
          <w:b/>
        </w:rPr>
        <w:t xml:space="preserve">Why explore:</w:t>
      </w:r>
      <w:r>
        <w:t xml:space="preserve"> </w:t>
      </w:r>
      <w:r>
        <w:t xml:space="preserve">It is a compact checklist for teams whose product facts and messaging are fragmented across artifacts and teams [5].</w:t>
      </w:r>
    </w:p>
    <w:p>
      <w:pPr>
        <w:pStyle w:val="BodyText"/>
      </w:pPr>
      <w:r>
        <w:rPr>
          <w:bCs/>
          <w:b/>
        </w:rPr>
        <w:t xml:space="preserve">How to use:</w:t>
      </w:r>
      <w:r>
        <w:t xml:space="preserve"> </w:t>
      </w:r>
      <w:r>
        <w:t xml:space="preserve">Turn the six audit questions into a launch-readiness or enablement review template [5].</w:t>
      </w:r>
    </w:p>
    <w:p>
      <w:r>
        <w:pict>
          <v:rect style="width:0;height:1.5pt" o:hralign="center" o:hrstd="t" o:hr="t"/>
        </w:pict>
      </w:r>
    </w:p>
    <w:bookmarkEnd w:id="53"/>
    <w:bookmarkStart w:id="55" w:name="sources"/>
    <w:p>
      <w:pPr>
        <w:pStyle w:val="Heading3"/>
      </w:pPr>
      <w:r>
        <w:t xml:space="preserve">Sources</w:t>
      </w:r>
    </w:p>
    <w:p>
      <w:pPr>
        <w:numPr>
          <w:ilvl w:val="0"/>
          <w:numId w:val="1004"/>
        </w:numPr>
        <w:pStyle w:val="Compact"/>
      </w:pPr>
      <w:hyperlink r:id="rId47">
        <w:r>
          <w:rPr>
            <w:rStyle w:val="Hyperlink"/>
          </w:rPr>
          <w:t xml:space="preserve">Box CEO: Why Big Companies Are Falling Behind on AI | a16z</w:t>
        </w:r>
      </w:hyperlink>
    </w:p>
    <w:p>
      <w:pPr>
        <w:numPr>
          <w:ilvl w:val="0"/>
          <w:numId w:val="1004"/>
        </w:numPr>
        <w:pStyle w:val="Compact"/>
      </w:pPr>
      <w:hyperlink r:id="rId45">
        <w:r>
          <w:rPr>
            <w:rStyle w:val="Hyperlink"/>
          </w:rPr>
          <w:t xml:space="preserve">Enabling Non-Engineers to Build AI Agents &amp; Apps | Retool CEO</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@ttorres</w:t>
        </w:r>
      </w:hyperlink>
    </w:p>
    <w:p>
      <w:pPr>
        <w:numPr>
          <w:ilvl w:val="0"/>
          <w:numId w:val="1004"/>
        </w:numPr>
        <w:pStyle w:val="Compact"/>
      </w:pPr>
      <w:hyperlink r:id="rId49">
        <w:r>
          <w:rPr>
            <w:rStyle w:val="Hyperlink"/>
          </w:rPr>
          <w:t xml:space="preserve">Your Couch-to-5K for AI</w:t>
        </w:r>
      </w:hyperlink>
    </w:p>
    <w:p>
      <w:pPr>
        <w:numPr>
          <w:ilvl w:val="0"/>
          <w:numId w:val="1004"/>
        </w:numPr>
        <w:pStyle w:val="Compact"/>
      </w:pPr>
      <w:hyperlink r:id="rId54">
        <w:r>
          <w:rPr>
            <w:rStyle w:val="Hyperlink"/>
          </w:rPr>
          <w:t xml:space="preserve">r/ProductManagement post by u/Anxious-Bar-9576</w:t>
        </w:r>
      </w:hyperlink>
    </w:p>
    <w:p>
      <w:pPr>
        <w:numPr>
          <w:ilvl w:val="0"/>
          <w:numId w:val="1004"/>
        </w:numPr>
        <w:pStyle w:val="Compact"/>
      </w:pPr>
      <w:hyperlink r:id="rId43">
        <w:r>
          <w:rPr>
            <w:rStyle w:val="Hyperlink"/>
          </w:rPr>
          <w:t xml:space="preserve">substack</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3" Target="https://substack.com/@aakashgupta/note/c-250715444" TargetMode="External" /><Relationship Type="http://schemas.openxmlformats.org/officeDocument/2006/relationships/hyperlink" Id="rId49" Target="https://www.lennysnewsletter.com/p/your-couch-to-5k-for-ai" TargetMode="External" /><Relationship Type="http://schemas.openxmlformats.org/officeDocument/2006/relationships/hyperlink" Id="rId54" Target="https://www.reddit.com/r/ProductManagement/comments/1syic6a/" TargetMode="External" /><Relationship Type="http://schemas.openxmlformats.org/officeDocument/2006/relationships/hyperlink" Id="rId45" Target="https://www.youtube.com/watch?v=O-q9brSdRS4" TargetMode="External" /><Relationship Type="http://schemas.openxmlformats.org/officeDocument/2006/relationships/hyperlink" Id="rId47" Target="https://www.youtube.com/watch?v=dvVbA9OcBqs" TargetMode="External" /><Relationship Type="http://schemas.openxmlformats.org/officeDocument/2006/relationships/hyperlink" Id="rId51" Target="https://x.com/ttorres/status/2049175312957673850" TargetMode="External" /><Relationship Type="http://schemas.openxmlformats.org/officeDocument/2006/relationships/hyperlink" Id="rId23" Target="https://youtube.com/watch?v=dvVbA9OcBqs&amp;t=1462" TargetMode="External" /></Relationships>
</file>

<file path=word/_rels/footnotes.xml.rels><?xml version="1.0" encoding="UTF-8"?><Relationships xmlns="http://schemas.openxmlformats.org/package/2006/relationships"><Relationship Type="http://schemas.openxmlformats.org/officeDocument/2006/relationships/hyperlink" Id="rId43" Target="https://substack.com/@aakashgupta/note/c-250715444" TargetMode="External" /><Relationship Type="http://schemas.openxmlformats.org/officeDocument/2006/relationships/hyperlink" Id="rId49" Target="https://www.lennysnewsletter.com/p/your-couch-to-5k-for-ai" TargetMode="External" /><Relationship Type="http://schemas.openxmlformats.org/officeDocument/2006/relationships/hyperlink" Id="rId54" Target="https://www.reddit.com/r/ProductManagement/comments/1syic6a/" TargetMode="External" /><Relationship Type="http://schemas.openxmlformats.org/officeDocument/2006/relationships/hyperlink" Id="rId45" Target="https://www.youtube.com/watch?v=O-q9brSdRS4" TargetMode="External" /><Relationship Type="http://schemas.openxmlformats.org/officeDocument/2006/relationships/hyperlink" Id="rId47" Target="https://www.youtube.com/watch?v=dvVbA9OcBqs" TargetMode="External" /><Relationship Type="http://schemas.openxmlformats.org/officeDocument/2006/relationships/hyperlink" Id="rId51" Target="https://x.com/ttorres/status/2049175312957673850" TargetMode="External" /><Relationship Type="http://schemas.openxmlformats.org/officeDocument/2006/relationships/hyperlink" Id="rId23" Target="https://youtube.com/watch?v=dvVbA9OcBqs&amp;t=14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Headless AI, Federated Governance, and Better Product Decisions</dc:title>
  <dc:creator>PM Daily Digest</dc:creator>
  <cp:keywords/>
  <dcterms:created xsi:type="dcterms:W3CDTF">2026-04-29T11:29:01Z</dcterms:created>
  <dcterms:modified xsi:type="dcterms:W3CDTF">2026-04-29T11:29:01Z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2026-04-29</vt:lpwstr>
  </property>
</Properties>
</file>