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Independent AI Review Loops and the Feedback Habits Behind Profitability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2026-06-19</w:t>
      </w:r>
    </w:p>
    <w:bookmarkStart w:id="29" w:name="Xbeabacf00e0e0e39f4417369ef22077e7547a3e"/>
    <w:p>
      <w:pPr>
        <w:pStyle w:val="Heading1"/>
      </w:pPr>
      <w:r>
        <w:t xml:space="preserve">Independent AI Review Loops and the Feedback Habits Behind Profitability</w:t>
      </w:r>
    </w:p>
    <w:p>
      <w:pPr>
        <w:pStyle w:val="FirstParagraph"/>
      </w:pPr>
      <w:r>
        <w:rPr>
          <w:iCs/>
          <w:i/>
        </w:rPr>
        <w:t xml:space="preserve">By PM Daily Digest • June 19, 2026</w:t>
      </w:r>
    </w:p>
    <w:p>
      <w:pPr>
        <w:pStyle w:val="BodyText"/>
      </w:pPr>
      <w:r>
        <w:t xml:space="preserve">This brief highlights one important AI execution pattern for PMs—separating workers from judges—and a startup case study on reaching profitability through stronger feedback loops, onboarding, analytics, Android expansion, and partnerships.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execution is moving toward independent review.</w:t>
      </w:r>
      <w:r>
        <w:t xml:space="preserve"> </w:t>
      </w:r>
      <w:r>
        <w:t xml:space="preserve">Aakash Gupta notes that OpenAI and Anthropic converged on a</w:t>
      </w:r>
      <w:r>
        <w:t xml:space="preserve"> </w:t>
      </w:r>
      <w:r>
        <w:t xml:space="preserve">“</w:t>
      </w:r>
      <w:r>
        <w:t xml:space="preserve">separation of duties</w:t>
      </w:r>
      <w:r>
        <w:t xml:space="preserve">”</w:t>
      </w:r>
      <w:r>
        <w:t xml:space="preserve"> </w:t>
      </w:r>
      <w:r>
        <w:t xml:space="preserve">pattern after hitting the same failure: agents were approving half-built work. The fix is structural: one model executes, and a separate model verifies whether the output met a stated condition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if PMs are delegating work to AI, the leverage point shifts from better prompting to clearer success criteria and stronger review design.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separate</w:t>
      </w:r>
      <w:r>
        <w:t xml:space="preserve"> </w:t>
      </w:r>
      <w:r>
        <w:t xml:space="preserve">“</w:t>
      </w:r>
      <w:r>
        <w:t xml:space="preserve">do the work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t xml:space="preserve">“</w:t>
      </w:r>
      <w:r>
        <w:t xml:space="preserve">judge completion,</w:t>
      </w:r>
      <w:r>
        <w:t xml:space="preserve">”</w:t>
      </w:r>
      <w:r>
        <w:t xml:space="preserve"> </w:t>
      </w:r>
      <w:r>
        <w:t xml:space="preserve">and make the judge answer one concrete pass/fail question.</w:t>
      </w:r>
    </w:p>
    <w:p>
      <w:pPr>
        <w:pStyle w:val="BlockText"/>
      </w:pPr>
      <w:r>
        <w:t xml:space="preserve">“</w:t>
      </w:r>
      <w:r>
        <w:t xml:space="preserve">The worker never gets a vote on its own completion.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Profitability often starts with better listening, not bigger roadmaps.</w:t>
      </w:r>
      <w:r>
        <w:t xml:space="preserve"> </w:t>
      </w:r>
      <w:r>
        <w:t xml:space="preserve">In one startup account, the early problems were bugs, weak design, poor feedback habits, bad analytics, and building features users did not want, including 5-minute summaries when customers preferred longer ones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PM errors often start when teams miss or misread user signals.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treat instrumentation, direct feedback, and post-cancellation learning as core product work.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Run AI work with a worker/judge loop.</w:t>
      </w:r>
    </w:p>
    <w:p>
      <w:pPr>
        <w:numPr>
          <w:ilvl w:val="1"/>
          <w:numId w:val="1004"/>
        </w:numPr>
        <w:pStyle w:val="Compact"/>
      </w:pPr>
      <w:r>
        <w:t xml:space="preserve">Define the completion condition before execution [1]</w:t>
      </w:r>
    </w:p>
    <w:p>
      <w:pPr>
        <w:numPr>
          <w:ilvl w:val="1"/>
          <w:numId w:val="1004"/>
        </w:numPr>
        <w:pStyle w:val="Compact"/>
      </w:pPr>
      <w:r>
        <w:t xml:space="preserve">Let the worker model do the task [1]</w:t>
      </w:r>
    </w:p>
    <w:p>
      <w:pPr>
        <w:numPr>
          <w:ilvl w:val="1"/>
          <w:numId w:val="1004"/>
        </w:numPr>
        <w:pStyle w:val="Compact"/>
      </w:pPr>
      <w:r>
        <w:t xml:space="preserve">Give a separate judge model the transcript and ask only whether the condition was met [1]</w:t>
      </w:r>
    </w:p>
    <w:p>
      <w:pPr>
        <w:numPr>
          <w:ilvl w:val="1"/>
          <w:numId w:val="1004"/>
        </w:numPr>
        <w:pStyle w:val="Compact"/>
      </w:pPr>
      <w:r>
        <w:t xml:space="preserve">Keep iterating until the proof is visible; in Gupta’s example, the judge rejected premature completion claims until evidence appeared [1]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Example:</w:t>
      </w:r>
      <w:r>
        <w:t xml:space="preserve"> </w:t>
      </w:r>
      <w:r>
        <w:t xml:space="preserve">a bug backlog that one-shot prompting left</w:t>
      </w:r>
      <w:r>
        <w:t xml:space="preserve"> </w:t>
      </w:r>
      <w:r>
        <w:rPr>
          <w:bCs/>
          <w:b/>
        </w:rPr>
        <w:t xml:space="preserve">12 issues deep</w:t>
      </w:r>
      <w:r>
        <w:t xml:space="preserve"> </w:t>
      </w:r>
      <w:r>
        <w:t xml:space="preserve">was cleared in</w:t>
      </w:r>
      <w:r>
        <w:t xml:space="preserve"> </w:t>
      </w:r>
      <w:r>
        <w:rPr>
          <w:bCs/>
          <w:b/>
        </w:rPr>
        <w:t xml:space="preserve">31 unsupervised turns</w:t>
      </w:r>
      <w:r>
        <w:t xml:space="preserve">:</w:t>
      </w:r>
      <w:r>
        <w:t xml:space="preserve"> </w:t>
      </w:r>
      <w:r>
        <w:rPr>
          <w:bCs/>
          <w:b/>
        </w:rPr>
        <w:t xml:space="preserve">11</w:t>
      </w:r>
      <w:r>
        <w:t xml:space="preserve"> </w:t>
      </w:r>
      <w:r>
        <w:t xml:space="preserve">fixes passed tests,</w:t>
      </w:r>
      <w:r>
        <w:t xml:space="preserve"> </w:t>
      </w:r>
      <w:r>
        <w:rPr>
          <w:bCs/>
          <w:b/>
        </w:rPr>
        <w:t xml:space="preserve">2</w:t>
      </w:r>
      <w:r>
        <w:t xml:space="preserve"> </w:t>
      </w:r>
      <w:r>
        <w:t xml:space="preserve">issues were correctly marked blocked, and</w:t>
      </w:r>
      <w:r>
        <w:t xml:space="preserve"> </w:t>
      </w:r>
      <w:r>
        <w:rPr>
          <w:bCs/>
          <w:b/>
        </w:rPr>
        <w:t xml:space="preserve">1</w:t>
      </w:r>
      <w:r>
        <w:t xml:space="preserve"> </w:t>
      </w:r>
      <w:r>
        <w:t xml:space="preserve">duplicate was caught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Build a tighter product-feedback system.</w:t>
      </w:r>
    </w:p>
    <w:p>
      <w:pPr>
        <w:numPr>
          <w:ilvl w:val="1"/>
          <w:numId w:val="1005"/>
        </w:numPr>
        <w:pStyle w:val="Compact"/>
      </w:pPr>
      <w:r>
        <w:t xml:space="preserve">Add an in-app feedback form [2]</w:t>
      </w:r>
    </w:p>
    <w:p>
      <w:pPr>
        <w:numPr>
          <w:ilvl w:val="1"/>
          <w:numId w:val="1005"/>
        </w:numPr>
        <w:pStyle w:val="Compact"/>
      </w:pPr>
      <w:r>
        <w:t xml:space="preserve">Pay a small set of users for detailed input; this team paid select users</w:t>
      </w:r>
      <w:r>
        <w:t xml:space="preserve"> </w:t>
      </w:r>
      <w:r>
        <w:rPr>
          <w:bCs/>
          <w:b/>
        </w:rPr>
        <w:t xml:space="preserve">$100</w:t>
      </w:r>
      <w:r>
        <w:t xml:space="preserve"> </w:t>
      </w:r>
      <w:r>
        <w:t xml:space="preserve">[2]</w:t>
      </w:r>
    </w:p>
    <w:p>
      <w:pPr>
        <w:numPr>
          <w:ilvl w:val="1"/>
          <w:numId w:val="1005"/>
        </w:numPr>
        <w:pStyle w:val="Compact"/>
      </w:pPr>
      <w:r>
        <w:t xml:space="preserve">Ask for reviews after clear AHA moments such as finishing a summary or quiz [2]</w:t>
      </w:r>
    </w:p>
    <w:p>
      <w:pPr>
        <w:numPr>
          <w:ilvl w:val="1"/>
          <w:numId w:val="1005"/>
        </w:numPr>
        <w:pStyle w:val="Compact"/>
      </w:pPr>
      <w:r>
        <w:t xml:space="preserve">Review competitor feedback weekly [2]</w:t>
      </w:r>
    </w:p>
    <w:p>
      <w:pPr>
        <w:numPr>
          <w:ilvl w:val="1"/>
          <w:numId w:val="1005"/>
        </w:numPr>
        <w:pStyle w:val="Compact"/>
      </w:pPr>
      <w:r>
        <w:t xml:space="preserve">Email cancelled users to learn why they left [2]</w:t>
      </w:r>
    </w:p>
    <w:p>
      <w:pPr>
        <w:numPr>
          <w:ilvl w:val="1"/>
          <w:numId w:val="1005"/>
        </w:numPr>
        <w:pStyle w:val="Compact"/>
      </w:pPr>
      <w:r>
        <w:t xml:space="preserve">Run user testing when the UI feels unintuitive [2]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gives PMs a steady evidence pipeline for prioritization instead of relying on assumptions.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 book-summary app reached profitability by correcting bad assumptions.</w:t>
      </w:r>
      <w:r>
        <w:t xml:space="preserve"> </w:t>
      </w:r>
      <w:r>
        <w:t xml:space="preserve">After early quality and product mistakes [2], the team shifted toward what users actually wanted and added differentiators including text, audio, video, and visual summaries, quizzes, infographics, AI</w:t>
      </w:r>
      <w:r>
        <w:t xml:space="preserve"> </w:t>
      </w:r>
      <w:r>
        <w:t xml:space="preserve">“</w:t>
      </w:r>
      <w:r>
        <w:t xml:space="preserve">Ask a Book,</w:t>
      </w:r>
      <w:r>
        <w:t xml:space="preserve">”</w:t>
      </w:r>
      <w:r>
        <w:t xml:space="preserve"> </w:t>
      </w:r>
      <w:r>
        <w:t xml:space="preserve">AI reading plans, and gamification [2]. They also launched Android despite assuming only iOS users would pay; Android became a meaningful revenue driver [2]. Personalized onboarding increased conversion [2], and a switch to Amplitude made analytics easier to use and broadened tracking [2]. The founder also says corporate partnerships were a major factor in reaching profitability [2].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What PMs should take from it:</w:t>
      </w:r>
    </w:p>
    <w:p>
      <w:pPr>
        <w:numPr>
          <w:ilvl w:val="1"/>
          <w:numId w:val="1007"/>
        </w:numPr>
        <w:pStyle w:val="Compact"/>
      </w:pPr>
      <w:r>
        <w:t xml:space="preserve">Re-test willingness-to-pay assumptions by platform or segment [2]</w:t>
      </w:r>
    </w:p>
    <w:p>
      <w:pPr>
        <w:numPr>
          <w:ilvl w:val="1"/>
          <w:numId w:val="1007"/>
        </w:numPr>
        <w:pStyle w:val="Compact"/>
      </w:pPr>
      <w:r>
        <w:t xml:space="preserve">Treat onboarding as a conversion lever, not just setup [2]</w:t>
      </w:r>
    </w:p>
    <w:p>
      <w:pPr>
        <w:numPr>
          <w:ilvl w:val="1"/>
          <w:numId w:val="1007"/>
        </w:numPr>
        <w:pStyle w:val="Compact"/>
      </w:pPr>
      <w:r>
        <w:t xml:space="preserve">Use AI as differentiation only when it supports real user demand [2]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Practice writing testable outcomes.</w:t>
      </w:r>
      <w:r>
        <w:t xml:space="preserve"> </w:t>
      </w:r>
      <w:r>
        <w:t xml:space="preserve">The AI-agent example shows that vague completion criteria create false positives, while clear pass/fail conditions let a separate judge catch unfinished work [1].</w:t>
      </w:r>
      <w:r>
        <w:t xml:space="preserve"> </w:t>
      </w:r>
      <w:r>
        <w:rPr>
          <w:bCs/>
          <w:b/>
        </w:rPr>
        <w:t xml:space="preserve">Why it matters for PMs:</w:t>
      </w:r>
      <w:r>
        <w:t xml:space="preserve"> </w:t>
      </w:r>
      <w:r>
        <w:t xml:space="preserve">this is the same skill behind strong specs, crisp success metrics, and cleaner stakeholder alignment.</w:t>
      </w:r>
      <w:r>
        <w:t xml:space="preserve"> </w:t>
      </w:r>
      <w:r>
        <w:rPr>
          <w:bCs/>
          <w:b/>
        </w:rPr>
        <w:t xml:space="preserve">How to build it:</w:t>
      </w:r>
      <w:r>
        <w:t xml:space="preserve"> </w:t>
      </w:r>
      <w:r>
        <w:t xml:space="preserve">rewrite delegated tasks so they include observable proof of completion, plus valid blocked or duplicate states [1].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Keep one recurring user-learning ritual on your calendar.</w:t>
      </w:r>
      <w:r>
        <w:t xml:space="preserve"> </w:t>
      </w:r>
      <w:r>
        <w:t xml:space="preserve">Weekly competitor review analysis, cancellation follow-ups, and direct user testing helped this founder identify what to fix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staying close to raw user language improves prioritization judgment.</w:t>
      </w:r>
      <w:r>
        <w:t xml:space="preserve"> </w:t>
      </w:r>
      <w:r>
        <w:rPr>
          <w:bCs/>
          <w:b/>
        </w:rPr>
        <w:t xml:space="preserve">How to build it:</w:t>
      </w:r>
      <w:r>
        <w:t xml:space="preserve"> </w:t>
      </w:r>
      <w:r>
        <w:t xml:space="preserve">own at least one weekly feedback review yourself.</w:t>
      </w:r>
    </w:p>
    <w:bookmarkEnd w:id="23"/>
    <w:bookmarkStart w:id="28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9"/>
        </w:numPr>
        <w:pStyle w:val="Compact"/>
      </w:pPr>
      <w:hyperlink r:id="rId24">
        <w:r>
          <w:rPr>
            <w:rStyle w:val="Hyperlink"/>
          </w:rPr>
          <w:t xml:space="preserve">Aakash Gupta’s PM playbook and goal templates</w:t>
        </w:r>
      </w:hyperlink>
      <w:r>
        <w:t xml:space="preserve"> </w:t>
      </w:r>
      <w:r>
        <w:t xml:space="preserve">for structuring AI work around explicit success conditions and review criteria [1]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Amplitude</w:t>
      </w:r>
      <w:r>
        <w:t xml:space="preserve"> </w:t>
      </w:r>
      <w:r>
        <w:t xml:space="preserve">is worth exploring if your current analytics setup is hard to use; in this case, the team switched, found it easier to work with, and started tracking much more broadly [2]</w:t>
      </w:r>
    </w:p>
    <w:p>
      <w:r>
        <w:pict>
          <v:rect style="width:0;height:1.5pt" o:hralign="center" o:hrstd="t" o:hr="t"/>
        </w:pict>
      </w:r>
    </w:p>
    <w:bookmarkStart w:id="2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25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10"/>
        </w:numPr>
        <w:pStyle w:val="Compact"/>
      </w:pPr>
      <w:hyperlink r:id="rId26">
        <w:r>
          <w:rPr>
            <w:rStyle w:val="Hyperlink"/>
          </w:rPr>
          <w:t xml:space="preserve">r/startups post by u/sumizeit</w:t>
        </w:r>
      </w:hyperlink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substack.com/@aakashgupta/note/c-278501942" TargetMode="External" /><Relationship Type="http://schemas.openxmlformats.org/officeDocument/2006/relationships/hyperlink" Id="rId24" Target="https://www.news.aakashg.com/p/how-pms-should-actually-use-goal" TargetMode="External" /><Relationship Type="http://schemas.openxmlformats.org/officeDocument/2006/relationships/hyperlink" Id="rId26" Target="https://www.reddit.com/r/startups/comments/1u9ss5y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substack.com/@aakashgupta/note/c-278501942" TargetMode="External" /><Relationship Type="http://schemas.openxmlformats.org/officeDocument/2006/relationships/hyperlink" Id="rId24" Target="https://www.news.aakashg.com/p/how-pms-should-actually-use-goal" TargetMode="External" /><Relationship Type="http://schemas.openxmlformats.org/officeDocument/2006/relationships/hyperlink" Id="rId26" Target="https://www.reddit.com/r/startups/comments/1u9ss5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AI Review Loops and the Feedback Habits Behind Profitability</dc:title>
  <dc:creator>PM Daily Digest</dc:creator>
  <cp:keywords/>
  <dcterms:created xsi:type="dcterms:W3CDTF">2026-06-21T08:26:10Z</dcterms:created>
  <dcterms:modified xsi:type="dcterms:W3CDTF">2026-06-21T08:26:10Z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2026-06-19</vt:lpwstr>
  </property>
</Properties>
</file>