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Intent-led roadmaps, mid-delivery “Why” checks, and feedback-driven regression tests for AI agents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2026-02-23</w:t>
      </w:r>
    </w:p>
    <w:bookmarkStart w:id="99" w:name="X33950e34d42a8f6ce14b67d6a56a76b8268850d"/>
    <w:p>
      <w:pPr>
        <w:pStyle w:val="Heading1"/>
      </w:pPr>
      <w:r>
        <w:t xml:space="preserve">Intent-led roadmaps, mid-delivery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checks, and feedback-driven regression tests for AI agents</w:t>
      </w:r>
    </w:p>
    <w:p>
      <w:pPr>
        <w:pStyle w:val="FirstParagraph"/>
      </w:pPr>
      <w:r>
        <w:rPr>
          <w:iCs/>
          <w:i/>
        </w:rPr>
        <w:t xml:space="preserve">By PM Daily Digest • February 23, 2026</w:t>
      </w:r>
    </w:p>
    <w:p>
      <w:pPr>
        <w:pStyle w:val="BodyText"/>
      </w:pPr>
      <w:r>
        <w:t xml:space="preserve">This edition focuses on three execution-level levers: using roadmaps to communicate intent (not feature lists), keeping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questions alive during delivery, and building regression protection for AI agents by turning customer feedback into test cases. It also includes a real-world career transition scenario (dev → PO) with practical positioning angles.</w:t>
      </w:r>
    </w:p>
    <w:bookmarkStart w:id="42" w:name="big-ideas"/>
    <w:p>
      <w:pPr>
        <w:pStyle w:val="Heading2"/>
      </w:pPr>
      <w:r>
        <w:t xml:space="preserve">Big Ideas</w:t>
      </w:r>
    </w:p>
    <w:bookmarkStart w:id="27" w:name="X074c85ac573a34a28f9086f85806537a3609246"/>
    <w:p>
      <w:pPr>
        <w:pStyle w:val="Heading3"/>
      </w:pPr>
      <w:r>
        <w:t xml:space="preserve">1) Roadmaps are a leadership tool—communicate</w:t>
      </w:r>
      <w:r>
        <w:t xml:space="preserve"> </w:t>
      </w:r>
      <w:r>
        <w:rPr>
          <w:bCs/>
          <w:b/>
        </w:rPr>
        <w:t xml:space="preserve">intent</w:t>
      </w:r>
      <w:r>
        <w:t xml:space="preserve">, not a feature list</w:t>
      </w:r>
    </w:p>
    <w:p>
      <w:pPr>
        <w:pStyle w:val="FirstParagraph"/>
      </w:pPr>
      <w:r>
        <w:t xml:space="preserve">A product roadmap can function as a bridge between long-term vision and day-to-day execution, working best when it communicates</w:t>
      </w:r>
      <w:r>
        <w:t xml:space="preserve"> </w:t>
      </w:r>
      <w:r>
        <w:rPr>
          <w:iCs/>
          <w:i/>
        </w:rPr>
        <w:t xml:space="preserve">intent</w:t>
      </w:r>
      <w:r>
        <w:t xml:space="preserve"> </w:t>
      </w:r>
      <w:r>
        <w:t xml:space="preserve">rather than just timelines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The underlying shift is toward</w:t>
      </w:r>
      <w:r>
        <w:t xml:space="preserve"> </w:t>
      </w:r>
      <w:r>
        <w:rPr>
          <w:bCs/>
          <w:b/>
        </w:rPr>
        <w:t xml:space="preserve">outcomes over outputs</w:t>
      </w:r>
      <w:r>
        <w:t xml:space="preserve">—using the roadmap to keep teams focused on solving meaningful problems instead of shipping more features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Roadmaps often fail when they become task lists or</w:t>
      </w:r>
      <w:r>
        <w:t xml:space="preserve"> </w:t>
      </w:r>
      <w:r>
        <w:t xml:space="preserve">“</w:t>
      </w:r>
      <w:r>
        <w:t xml:space="preserve">feature factories,</w:t>
      </w:r>
      <w:r>
        <w:t xml:space="preserve">”</w:t>
      </w:r>
      <w:r>
        <w:t xml:space="preserve"> </w:t>
      </w:r>
      <w:r>
        <w:t xml:space="preserve">which can detach delivery from strategy</w:t>
      </w:r>
      <w:r>
        <w:t xml:space="preserve"> </w:t>
      </w:r>
      <w:r>
        <w:rPr>
          <w:rStyle w:val="FootnoteReference"/>
        </w:rPr>
        <w:footnoteReference w:id="23"/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Define the outcome you’re trying to drive first (vision → outcomes), then ensure roadmap items stay tied to that intent</w:t>
      </w:r>
      <w:r>
        <w:t xml:space="preserve"> </w:t>
      </w:r>
      <w:r>
        <w:rPr>
          <w:rStyle w:val="FootnoteReference"/>
        </w:rPr>
        <w:footnoteReference w:id="25"/>
      </w:r>
      <w:r>
        <w:rPr>
          <w:rStyle w:val="FootnoteReference"/>
        </w:rPr>
        <w:footnoteReference w:id="26"/>
      </w:r>
      <w:r>
        <w:t xml:space="preserve">.</w:t>
      </w:r>
    </w:p>
    <w:bookmarkEnd w:id="27"/>
    <w:bookmarkStart w:id="34" w:name="X5f4999c97e39f1b36cd233dad0d44d73423c20a"/>
    <w:p>
      <w:pPr>
        <w:pStyle w:val="Heading3"/>
      </w:pPr>
      <w:r>
        <w:t xml:space="preserve">2)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doesn’t have a closing time—keep discovery questions alive during delivery</w:t>
      </w:r>
    </w:p>
    <w:p>
      <w:pPr>
        <w:pStyle w:val="FirstParagraph"/>
      </w:pPr>
      <w:r>
        <w:t xml:space="preserve">Many teams treat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as a phase (discovery → alignment → execution), but the premise here is that this is an expensive assumption: constraints surface, learnings emerge, markets shift, and the</w:t>
      </w:r>
      <w:r>
        <w:t xml:space="preserve"> </w:t>
      </w:r>
      <w:r>
        <w:t xml:space="preserve">“</w:t>
      </w:r>
      <w:r>
        <w:t xml:space="preserve">right problem</w:t>
      </w:r>
      <w:r>
        <w:t xml:space="preserve">”</w:t>
      </w:r>
      <w:r>
        <w:t xml:space="preserve"> </w:t>
      </w:r>
      <w:r>
        <w:t xml:space="preserve">can change midstream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 Teams that ship what matters keep asking whether they’re still solving the right problem and moving toward the intended outcome—even when work is already moving fast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“</w:t>
      </w:r>
      <w:r>
        <w:t xml:space="preserve">Fast-work assumptions</w:t>
      </w:r>
      <w:r>
        <w:t xml:space="preserve">”</w:t>
      </w:r>
      <w:r>
        <w:t xml:space="preserve"> </w:t>
      </w:r>
      <w:r>
        <w:t xml:space="preserve">(clear owner, faster decisions, alignment, locked requirements, on-time delivery) can crowd out the courage to ask tough questions at the moment they’re most needed</w:t>
      </w:r>
      <w:r>
        <w:t xml:space="preserve"> </w:t>
      </w:r>
      <w:r>
        <w:rPr>
          <w:rStyle w:val="FootnoteReference"/>
        </w:rPr>
        <w:footnoteReference w:id="31"/>
      </w:r>
      <w:r>
        <w:rPr>
          <w:rStyle w:val="FootnoteReference"/>
        </w:rPr>
        <w:footnoteReference w:id="32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Make</w:t>
      </w:r>
      <w:r>
        <w:t xml:space="preserve"> </w:t>
      </w:r>
      <w:r>
        <w:t xml:space="preserve">“</w:t>
      </w:r>
      <w:r>
        <w:t xml:space="preserve">Why checks</w:t>
      </w:r>
      <w:r>
        <w:t xml:space="preserve">”</w:t>
      </w:r>
      <w:r>
        <w:t xml:space="preserve"> </w:t>
      </w:r>
      <w:r>
        <w:t xml:space="preserve">part of execution—small interruptions to prevent long detours</w:t>
      </w:r>
      <w:r>
        <w:t xml:space="preserve"> </w:t>
      </w:r>
      <w:r>
        <w:rPr>
          <w:rStyle w:val="FootnoteReference"/>
        </w:rPr>
        <w:footnoteReference w:id="33"/>
      </w:r>
      <w:r>
        <w:t xml:space="preserve">.</w:t>
      </w:r>
    </w:p>
    <w:bookmarkEnd w:id="34"/>
    <w:bookmarkStart w:id="41" w:name="X2a8b785a1383afc0f724481cc8d79384abac3b5"/>
    <w:p>
      <w:pPr>
        <w:pStyle w:val="Heading3"/>
      </w:pPr>
      <w:r>
        <w:t xml:space="preserve">3) For AI agents, treat customer feedback as regression tests</w:t>
      </w:r>
    </w:p>
    <w:p>
      <w:pPr>
        <w:pStyle w:val="FirstParagraph"/>
      </w:pPr>
      <w:r>
        <w:t xml:space="preserve">When an AI agent is handling revenue-critical conversations, regressions from prompt changes are a core risk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 One approach: convert every piece of customer feedback into a test case, and have the agent rerun the conversation until it passes—building an accumulating test suite that brings</w:t>
      </w:r>
      <w:r>
        <w:t xml:space="preserve"> </w:t>
      </w:r>
      <w:r>
        <w:t xml:space="preserve">“</w:t>
      </w:r>
      <w:r>
        <w:t xml:space="preserve">code testing</w:t>
      </w:r>
      <w:r>
        <w:t xml:space="preserve">”</w:t>
      </w:r>
      <w:r>
        <w:t xml:space="preserve"> </w:t>
      </w:r>
      <w:r>
        <w:t xml:space="preserve">rigor to LLM behavior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creates a mechanism to protect what already works while iterating—paired with a measurable operational impact (customer review dropping from 100% to 5% of conversations)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If you’re shipping agent changes frequently, make</w:t>
      </w:r>
      <w:r>
        <w:t xml:space="preserve"> </w:t>
      </w:r>
      <w:r>
        <w:t xml:space="preserve">“</w:t>
      </w:r>
      <w:r>
        <w:t xml:space="preserve">feedback → test case</w:t>
      </w:r>
      <w:r>
        <w:t xml:space="preserve">”</w:t>
      </w:r>
      <w:r>
        <w:t xml:space="preserve"> </w:t>
      </w:r>
      <w:r>
        <w:t xml:space="preserve">an always-on loop, not a one-time QA effort</w:t>
      </w:r>
      <w:r>
        <w:t xml:space="preserve"> </w:t>
      </w:r>
      <w:r>
        <w:rPr>
          <w:rStyle w:val="FootnoteReference"/>
        </w:rPr>
        <w:footnoteReference w:id="39"/>
      </w:r>
      <w:r>
        <w:rPr>
          <w:rStyle w:val="FootnoteReference"/>
        </w:rPr>
        <w:footnoteReference w:id="4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63" w:name="tactical-playbook"/>
    <w:p>
      <w:pPr>
        <w:pStyle w:val="Heading2"/>
      </w:pPr>
      <w:r>
        <w:t xml:space="preserve">Tactical Playbook</w:t>
      </w:r>
    </w:p>
    <w:bookmarkStart w:id="49" w:name="Xe0c48528ed4e3ee04831141529f44cfedd8284e"/>
    <w:p>
      <w:pPr>
        <w:pStyle w:val="Heading3"/>
      </w:pPr>
      <w:r>
        <w:t xml:space="preserve">1) Pick a roadmap format based on the alignment problem you’re solving</w:t>
      </w:r>
    </w:p>
    <w:p>
      <w:pPr>
        <w:pStyle w:val="FirstParagraph"/>
      </w:pPr>
      <w:r>
        <w:t xml:space="preserve">Different roadmap formats address different needs: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Now–Next–Later</w:t>
      </w:r>
      <w:r>
        <w:t xml:space="preserve"> </w:t>
      </w:r>
      <w:r>
        <w:t xml:space="preserve">to stay agile without locking into unrealistic deadlines</w:t>
      </w:r>
      <w:r>
        <w:t xml:space="preserve"> </w:t>
      </w:r>
      <w:r>
        <w:rPr>
          <w:rStyle w:val="FootnoteReference"/>
        </w:rPr>
        <w:footnoteReference w:id="4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Timeline-based</w:t>
      </w:r>
      <w:r>
        <w:t xml:space="preserve"> </w:t>
      </w:r>
      <w:r>
        <w:t xml:space="preserve">when you need alignment across departments or external stakeholders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Theme-based</w:t>
      </w:r>
      <w:r>
        <w:t xml:space="preserve"> </w:t>
      </w:r>
      <w:r>
        <w:t xml:space="preserve">to connect work to strategic outcomes and OKRs (and avoid</w:t>
      </w:r>
      <w:r>
        <w:t xml:space="preserve"> </w:t>
      </w:r>
      <w:r>
        <w:t xml:space="preserve">“</w:t>
      </w:r>
      <w:r>
        <w:t xml:space="preserve">feature factory</w:t>
      </w:r>
      <w:r>
        <w:t xml:space="preserve">”</w:t>
      </w:r>
      <w:r>
        <w:t xml:space="preserve"> </w:t>
      </w:r>
      <w:r>
        <w:t xml:space="preserve">planning)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pStyle w:val="FirstParagraph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Name the primary constraint</w:t>
      </w:r>
      <w:r>
        <w:t xml:space="preserve">: do you need agility, cross-functional alignment, or strategy-to-work traceability?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 </w:t>
      </w:r>
      <w:r>
        <w:t xml:space="preserve">2. Choose the format that matches that constraint (Now–Next–Later / Timeline / Themes)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  <w:r>
        <w:t xml:space="preserve"> </w:t>
      </w:r>
      <w:r>
        <w:t xml:space="preserve">3. Keep the roadmap strategic—so plans don’t get mistaken for commitments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bookmarkEnd w:id="49"/>
    <w:bookmarkStart w:id="56" w:name="Xa249090b15167942dddc59d4f979e5c65c14538"/>
    <w:p>
      <w:pPr>
        <w:pStyle w:val="Heading3"/>
      </w:pPr>
      <w:r>
        <w:t xml:space="preserve">2) Run a</w:t>
      </w:r>
      <w:r>
        <w:t xml:space="preserve"> </w:t>
      </w:r>
      <w:r>
        <w:t xml:space="preserve">“</w:t>
      </w:r>
      <w:r>
        <w:t xml:space="preserve">mid-delivery Why check</w:t>
      </w:r>
      <w:r>
        <w:t xml:space="preserve">”</w:t>
      </w:r>
      <w:r>
        <w:t xml:space="preserve"> </w:t>
      </w:r>
      <w:r>
        <w:t xml:space="preserve">(10 minutes) to avoid months of wrong execution</w:t>
      </w:r>
    </w:p>
    <w:p>
      <w:pPr>
        <w:pStyle w:val="FirstParagraph"/>
      </w:pPr>
      <w:r>
        <w:t xml:space="preserve">This perspective argues that asking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midstream isn’t going backwards—it prevents arriving somewhere nobody wanted to go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Step-by-step (questions to use):</w:t>
      </w:r>
      <w:r>
        <w:t xml:space="preserve"> </w:t>
      </w:r>
      <w:r>
        <w:t xml:space="preserve">1. Re-anchor on the problem:</w:t>
      </w:r>
      <w:r>
        <w:t xml:space="preserve"> </w:t>
      </w:r>
      <w:r>
        <w:t xml:space="preserve">“</w:t>
      </w:r>
      <w:r>
        <w:t xml:space="preserve">What problem are we actually trying to solve?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 </w:t>
      </w:r>
      <w:r>
        <w:t xml:space="preserve">2. Make the customer change explicit:</w:t>
      </w:r>
      <w:r>
        <w:t xml:space="preserve"> </w:t>
      </w:r>
      <w:r>
        <w:t xml:space="preserve">“</w:t>
      </w:r>
      <w:r>
        <w:t xml:space="preserve">What changes for our customers once we ship this?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 </w:t>
      </w:r>
      <w:r>
        <w:t xml:space="preserve">3. Validate outcome direction:</w:t>
      </w:r>
      <w:r>
        <w:t xml:space="preserve"> </w:t>
      </w:r>
      <w:r>
        <w:t xml:space="preserve">“</w:t>
      </w:r>
      <w:r>
        <w:t xml:space="preserve">Are we still moving toward the outcome we said we cared about?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4. Pressure-test the bet with recency:</w:t>
      </w:r>
      <w:r>
        <w:t xml:space="preserve"> </w:t>
      </w:r>
      <w:r>
        <w:t xml:space="preserve">“</w:t>
      </w:r>
      <w:r>
        <w:t xml:space="preserve">Would we make the same bets today that we made three weeks ago?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4"/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claim is leverage:</w:t>
      </w:r>
      <w:r>
        <w:t xml:space="preserve"> </w:t>
      </w:r>
      <w:r>
        <w:t xml:space="preserve">“</w:t>
      </w:r>
      <w:r>
        <w:t xml:space="preserve">Ten minutes of Why</w:t>
      </w:r>
      <w:r>
        <w:t xml:space="preserve">”</w:t>
      </w:r>
      <w:r>
        <w:t xml:space="preserve"> </w:t>
      </w:r>
      <w:r>
        <w:t xml:space="preserve">can save</w:t>
      </w:r>
      <w:r>
        <w:t xml:space="preserve"> </w:t>
      </w:r>
      <w:r>
        <w:t xml:space="preserve">“</w:t>
      </w:r>
      <w:r>
        <w:t xml:space="preserve">three months of How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bookmarkEnd w:id="56"/>
    <w:bookmarkStart w:id="62" w:name="Xf80fc3ddb2668963c7d0b1c49c9b62f2b95b923"/>
    <w:p>
      <w:pPr>
        <w:pStyle w:val="Heading3"/>
      </w:pPr>
      <w:r>
        <w:t xml:space="preserve">3) Prevent roadmap over-promising by planning for learning and change</w:t>
      </w:r>
    </w:p>
    <w:p>
      <w:pPr>
        <w:pStyle w:val="FirstParagraph"/>
      </w:pPr>
      <w:r>
        <w:t xml:space="preserve">A recurring failure mode: over-promising dates. Estimates change, and a roadmap should evolve as you learn from users, experiments, and feedback</w:t>
      </w:r>
      <w:r>
        <w:t xml:space="preserve"> </w:t>
      </w:r>
      <w:r>
        <w:rPr>
          <w:rStyle w:val="FootnoteReference"/>
        </w:rPr>
        <w:footnoteReference w:id="57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 Start with vision and intended outcomes—otherwise even polished roadmaps degrade into task lists</w:t>
      </w:r>
      <w:r>
        <w:t xml:space="preserve"> </w:t>
      </w:r>
      <w:r>
        <w:rPr>
          <w:rStyle w:val="FootnoteReference"/>
        </w:rPr>
        <w:footnoteReference w:id="58"/>
      </w:r>
      <w:r>
        <w:t xml:space="preserve">.</w:t>
      </w:r>
      <w:r>
        <w:t xml:space="preserve"> </w:t>
      </w:r>
      <w:r>
        <w:t xml:space="preserve">2. Involve stakeholders early to reduce misalignment later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  <w:r>
        <w:t xml:space="preserve"> </w:t>
      </w:r>
      <w:r>
        <w:t xml:space="preserve">3. Review the roadmap regularly so it reflects reality, not wishful thinking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  <w:r>
        <w:t xml:space="preserve"> </w:t>
      </w:r>
      <w:r>
        <w:t xml:space="preserve">4. Keep it strategic rather than overly detailed to avoid confusion between</w:t>
      </w:r>
      <w:r>
        <w:t xml:space="preserve"> </w:t>
      </w:r>
      <w:r>
        <w:t xml:space="preserve">“</w:t>
      </w:r>
      <w:r>
        <w:t xml:space="preserve">plans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commitments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79" w:name="case-studies-lessons"/>
    <w:p>
      <w:pPr>
        <w:pStyle w:val="Heading2"/>
      </w:pPr>
      <w:r>
        <w:t xml:space="preserve">Case Studies &amp; Lessons</w:t>
      </w:r>
    </w:p>
    <w:bookmarkStart w:id="69" w:name="X6f23c5ddf6f6c401a0f304f72bb0a9ee46a0022"/>
    <w:p>
      <w:pPr>
        <w:pStyle w:val="Heading3"/>
      </w:pPr>
      <w:r>
        <w:t xml:space="preserve">1) ShowMe: converting customer feedback into a durable QA system for AI agents</w:t>
      </w:r>
    </w:p>
    <w:p>
      <w:pPr>
        <w:pStyle w:val="FirstParagraph"/>
      </w:pPr>
      <w:r>
        <w:t xml:space="preserve">In the context of revenue-critical sales conversations, ShowMe’s approach is to automatically turn each piece of customer feedback into a test case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 The agent reruns the conversation until it passes; over time this builds a battery of tests so new prompt changes don’t break what already works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Outcome metric:</w:t>
      </w:r>
      <w:r>
        <w:t xml:space="preserve"> </w:t>
      </w:r>
      <w:r>
        <w:t xml:space="preserve">customer review reportedly drops from 100% of conversations to 5%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Treat feedback as an asset that compounds into coverage—not as isolated anecdotes</w:t>
      </w:r>
      <w:r>
        <w:t xml:space="preserve"> </w:t>
      </w:r>
      <w:r>
        <w:rPr>
          <w:rStyle w:val="FootnoteReference"/>
        </w:rPr>
        <w:footnoteReference w:id="67"/>
      </w:r>
      <w:r>
        <w:rPr>
          <w:rStyle w:val="FootnoteReference"/>
        </w:rPr>
        <w:footnoteReference w:id="68"/>
      </w:r>
      <w:r>
        <w:t xml:space="preserve">.</w:t>
      </w:r>
    </w:p>
    <w:bookmarkEnd w:id="69"/>
    <w:bookmarkStart w:id="73" w:name="X45e196ee9deac55535e88497a7763f5b22fb539"/>
    <w:p>
      <w:pPr>
        <w:pStyle w:val="Heading3"/>
      </w:pPr>
      <w:r>
        <w:t xml:space="preserve">2) Roadmap failures often come from date over-commitment, not lack of detail</w:t>
      </w:r>
    </w:p>
    <w:p>
      <w:pPr>
        <w:pStyle w:val="FirstParagraph"/>
      </w:pPr>
      <w:r>
        <w:t xml:space="preserve">A stated lesson: roadmap failures commonly come from over-promising dates; a strong roadmap evolves as learning accumulates, staying strategic instead of overly detailed</w:t>
      </w:r>
      <w:r>
        <w:t xml:space="preserve"> </w:t>
      </w:r>
      <w:r>
        <w:rPr>
          <w:rStyle w:val="FootnoteReference"/>
        </w:rPr>
        <w:footnoteReference w:id="7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Use the roadmap to signal intent and direction, then update it as user feedback and experiments change what you know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  <w:r>
        <w:t xml:space="preserve">.</w:t>
      </w:r>
    </w:p>
    <w:bookmarkEnd w:id="73"/>
    <w:bookmarkStart w:id="78" w:name="X5f69ee3a66aa1015ecbe6adc8a0845e9526377e"/>
    <w:p>
      <w:pPr>
        <w:pStyle w:val="Heading3"/>
      </w:pPr>
      <w:r>
        <w:t xml:space="preserve">3) Career transition case: developer moving toward Product Owner work for higher leverage</w:t>
      </w:r>
    </w:p>
    <w:p>
      <w:pPr>
        <w:pStyle w:val="FirstParagraph"/>
      </w:pPr>
      <w:r>
        <w:t xml:space="preserve">A mid-level Android developer with ~10 years of experience and prior business ownership (running a gaming server company) describes deriving more value from PO/Scrum Master work—prioritizing, clarifying requirements, aligning business and devs, making tradeoffs, shipping, and strategizing—than from coding itself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 They’re willing to take an estimated ~40% pay cut to start as junior/mid PO, and would even intern unpaid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The transition tension is often about</w:t>
      </w:r>
      <w:r>
        <w:t xml:space="preserve"> </w:t>
      </w:r>
      <w:r>
        <w:rPr>
          <w:iCs/>
          <w:i/>
        </w:rPr>
        <w:t xml:space="preserve">positioning</w:t>
      </w:r>
      <w:r>
        <w:t xml:space="preserve"> </w:t>
      </w:r>
      <w:r>
        <w:t xml:space="preserve">(no official PO title despite doing the work) rather than motivation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78"/>
    <w:bookmarkEnd w:id="79"/>
    <w:bookmarkStart w:id="92" w:name="career-corner"/>
    <w:p>
      <w:pPr>
        <w:pStyle w:val="Heading2"/>
      </w:pPr>
      <w:r>
        <w:t xml:space="preserve">Career Corner</w:t>
      </w:r>
    </w:p>
    <w:bookmarkStart w:id="84" w:name="X4924ec5c18bcf991d01f2a3f633182eb8906e15"/>
    <w:p>
      <w:pPr>
        <w:pStyle w:val="Heading3"/>
      </w:pPr>
      <w:r>
        <w:t xml:space="preserve">1) Positioning for a PO move when you don’t have the title (but you’ve done the work)</w:t>
      </w:r>
    </w:p>
    <w:p>
      <w:pPr>
        <w:pStyle w:val="FirstParagraph"/>
      </w:pPr>
      <w:r>
        <w:t xml:space="preserve">A practical framing from the transition case: the challenge is avoiding the perception of</w:t>
      </w:r>
      <w:r>
        <w:t xml:space="preserve"> </w:t>
      </w:r>
      <w:r>
        <w:t xml:space="preserve">“</w:t>
      </w:r>
      <w:r>
        <w:t xml:space="preserve">dev who’s bored of coding,</w:t>
      </w:r>
      <w:r>
        <w:t xml:space="preserve">”</w:t>
      </w:r>
      <w:r>
        <w:t xml:space="preserve"> </w:t>
      </w:r>
      <w:r>
        <w:t xml:space="preserve">despite having PO-like experience and stakeholder understanding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 (using only what’s in the case):</w:t>
      </w:r>
      <w:r>
        <w:t xml:space="preserve"> </w:t>
      </w:r>
      <w:r>
        <w:t xml:space="preserve">- Describe your experience through</w:t>
      </w:r>
      <w:r>
        <w:t xml:space="preserve"> </w:t>
      </w:r>
      <w:r>
        <w:rPr>
          <w:bCs/>
          <w:b/>
        </w:rPr>
        <w:t xml:space="preserve">PO deliverables</w:t>
      </w:r>
      <w:r>
        <w:t xml:space="preserve"> </w:t>
      </w:r>
      <w:r>
        <w:t xml:space="preserve">(prioritization, requirements clarity, alignment, tradeoffs, shipping, strategy) rather than through role labels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  <w:r>
        <w:t xml:space="preserve"> </w:t>
      </w:r>
      <w:r>
        <w:t xml:space="preserve">- If you’ve run a business, explicitly include that you’ve operated with real tradeoffs and outcomes (the case includes two years running a gaming server company)</w:t>
      </w:r>
      <w:r>
        <w:t xml:space="preserve"> </w:t>
      </w:r>
      <w:r>
        <w:rPr>
          <w:rStyle w:val="FootnoteReference"/>
        </w:rPr>
        <w:footnoteReference w:id="82"/>
      </w:r>
      <w:r>
        <w:t xml:space="preserve">.</w:t>
      </w:r>
      <w:r>
        <w:t xml:space="preserve"> </w:t>
      </w:r>
      <w:r>
        <w:t xml:space="preserve">- Be direct about the reset you’re willing to take (junior/mid PO, pay cut, internship) so hiring managers understand your expectations and commitment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bookmarkEnd w:id="84"/>
    <w:bookmarkStart w:id="91" w:name="Xed2dc09d4496abf7a6bc8a8e66d1c8df954d88d"/>
    <w:p>
      <w:pPr>
        <w:pStyle w:val="Heading3"/>
      </w:pPr>
      <w:r>
        <w:t xml:space="preserve">2) Use</w:t>
      </w:r>
      <w:r>
        <w:t xml:space="preserve"> </w:t>
      </w:r>
      <w:r>
        <w:t xml:space="preserve">“</w:t>
      </w:r>
      <w:r>
        <w:t xml:space="preserve">Why questions</w:t>
      </w:r>
      <w:r>
        <w:t xml:space="preserve">”</w:t>
      </w:r>
      <w:r>
        <w:t xml:space="preserve"> </w:t>
      </w:r>
      <w:r>
        <w:t xml:space="preserve">as a leadership signal—not a phase-gate ritual</w:t>
      </w:r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Why has no closing time</w:t>
      </w:r>
      <w:r>
        <w:t xml:space="preserve">”</w:t>
      </w:r>
      <w:r>
        <w:t xml:space="preserve"> </w:t>
      </w:r>
      <w:r>
        <w:t xml:space="preserve">argument can double as a career skill: being the person who keeps the team oriented around the right problem and outcome during delivery, not only in kickoff/retro moments</w:t>
      </w:r>
      <w:r>
        <w:t xml:space="preserve"> </w:t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6"/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Bring a lightweight set of Why prompts into active work (problem, customer change, outcome direction, and whether you’d still make the same bet)</w:t>
      </w:r>
      <w:r>
        <w:t xml:space="preserve"> </w:t>
      </w:r>
      <w:r>
        <w:rPr>
          <w:rStyle w:val="FootnoteReference"/>
        </w:rPr>
        <w:footnoteReference w:id="87"/>
      </w:r>
      <w:r>
        <w:rPr>
          <w:rStyle w:val="FootnoteReference"/>
        </w:rPr>
        <w:footnoteReference w:id="88"/>
      </w:r>
      <w:r>
        <w:rPr>
          <w:rStyle w:val="FootnoteReference"/>
        </w:rPr>
        <w:footnoteReference w:id="89"/>
      </w:r>
      <w:r>
        <w:rPr>
          <w:rStyle w:val="FootnoteReference"/>
        </w:rPr>
        <w:footnoteReference w:id="9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98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Building Effective Product Roadmaps (Product 360 blog)</w:t>
      </w:r>
      <w:r>
        <w:t xml:space="preserve"> </w:t>
      </w:r>
      <w:r>
        <w:t xml:space="preserve">— a full write-up referenced alongside the roadmap takeaways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Productify: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When Did You Last Ask Why?</w:t>
      </w:r>
      <w:r>
        <w:rPr>
          <w:bCs/>
          <w:b/>
        </w:rPr>
        <w:t xml:space="preserve">”</w:t>
      </w:r>
      <w:r>
        <w:t xml:space="preserve"> </w:t>
      </w:r>
      <w:r>
        <w:t xml:space="preserve">— the source essay arguing Why should persist through delivery, with practical question prompts</w:t>
      </w:r>
      <w:r>
        <w:t xml:space="preserve"> </w:t>
      </w:r>
      <w:r>
        <w:rPr>
          <w:rStyle w:val="FootnoteReference"/>
        </w:rPr>
        <w:footnoteReference w:id="94"/>
      </w:r>
      <w:r>
        <w:rPr>
          <w:rStyle w:val="FootnoteReference"/>
        </w:rPr>
        <w:footnoteReference w:id="95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Product 360 (tool mention)</w:t>
      </w:r>
      <w:r>
        <w:t xml:space="preserve"> </w:t>
      </w:r>
      <w:r>
        <w:t xml:space="preserve">— cited as a tool that can help turn strategy into visual, collaborative roadmaps (with the caveat that the</w:t>
      </w:r>
      <w:r>
        <w:t xml:space="preserve"> </w:t>
      </w:r>
      <w:r>
        <w:t xml:space="preserve">“</w:t>
      </w:r>
      <w:r>
        <w:t xml:space="preserve">real work</w:t>
      </w:r>
      <w:r>
        <w:t xml:space="preserve">”</w:t>
      </w:r>
      <w:r>
        <w:t xml:space="preserve"> </w:t>
      </w:r>
      <w:r>
        <w:t xml:space="preserve">is the mindset shift to outcomes over outputs)</w:t>
      </w:r>
      <w:r>
        <w:t xml:space="preserve"> </w:t>
      </w:r>
      <w:r>
        <w:rPr>
          <w:rStyle w:val="FootnoteReference"/>
        </w:rPr>
        <w:footnoteReference w:id="9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9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1">
        <w:r>
          <w:rPr>
            <w:rStyle w:val="Hyperlink"/>
          </w:rPr>
          <w:t xml:space="preserve">r/prodmgmt post by u/Straight_Ad8809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When Did You Last Ask Why?</w:t>
        </w:r>
      </w:hyperlink>
    </w:p>
    <w:p>
      <w:pPr>
        <w:numPr>
          <w:ilvl w:val="0"/>
          <w:numId w:val="1003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3"/>
        </w:numPr>
        <w:pStyle w:val="Compact"/>
      </w:pPr>
      <w:hyperlink r:id="rId75">
        <w:r>
          <w:rPr>
            <w:rStyle w:val="Hyperlink"/>
          </w:rPr>
          <w:t xml:space="preserve">r/product_design post by u/Ok_Piano_420</w:t>
        </w:r>
      </w:hyperlink>
    </w:p>
    <w:bookmarkEnd w:id="97"/>
    <w:bookmarkEnd w:id="98"/>
    <w:bookmarkEnd w:id="9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r/product_design post by u/Ok_Piano_420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r/product_design post by u/Ok_Piano_420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r/product_design post by u/Ok_Piano_420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r/product_design post by u/Ok_Piano_420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r/product_design post by u/Ok_Piano_420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r/product_design post by u/Ok_Piano_420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5">
        <w:r>
          <w:rPr>
            <w:rStyle w:val="Hyperlink"/>
          </w:rPr>
          <w:t xml:space="preserve">r/product_design post by u/Ok_Piano_420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When Did You Last Ask Why?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r/prodmgmt post by u/Straight_Ad8809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productify.substack.com/p/when-did-you-last-ask-why" TargetMode="External" /><Relationship Type="http://schemas.openxmlformats.org/officeDocument/2006/relationships/hyperlink" Id="rId21" Target="https://www.reddit.com/r/prodmgmt/comments/1rc7ap7/" TargetMode="External" /><Relationship Type="http://schemas.openxmlformats.org/officeDocument/2006/relationships/hyperlink" Id="rId75" Target="https://www.reddit.com/r/product_design/comments/1rc9ygf/" TargetMode="External" /><Relationship Type="http://schemas.openxmlformats.org/officeDocument/2006/relationships/hyperlink" Id="rId36" Target="https://x.com/ttorres/status/202563531850276048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productify.substack.com/p/when-did-you-last-ask-why" TargetMode="External" /><Relationship Type="http://schemas.openxmlformats.org/officeDocument/2006/relationships/hyperlink" Id="rId21" Target="https://www.reddit.com/r/prodmgmt/comments/1rc7ap7/" TargetMode="External" /><Relationship Type="http://schemas.openxmlformats.org/officeDocument/2006/relationships/hyperlink" Id="rId75" Target="https://www.reddit.com/r/product_design/comments/1rc9ygf/" TargetMode="External" /><Relationship Type="http://schemas.openxmlformats.org/officeDocument/2006/relationships/hyperlink" Id="rId36" Target="https://x.com/ttorres/status/202563531850276048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Intent-led roadmaps, mid-delivery “Why” checks, and feedback-driven regression tests for AI agents</dc:title>
  <dc:creator>PM Daily Digest</dc:creator>
  <cp:keywords/>
  <dcterms:created xsi:type="dcterms:W3CDTF">2026-02-23T22:09:52Z</dcterms:created>
  <dcterms:modified xsi:type="dcterms:W3CDTF">2026-02-23T22:09:52Z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2026-02-23</vt:lpwstr>
  </property>
</Properties>
</file>