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Jalapeño Pushes AI Competition Into the Inference Stack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2026-08-26</w:t>
      </w:r>
    </w:p>
    <w:bookmarkStart w:id="50" w:name="X42c5f89c6e0d8e27ee75fb6a16f46997c970888"/>
    <w:p>
      <w:pPr>
        <w:pStyle w:val="Heading1"/>
      </w:pPr>
      <w:r>
        <w:t xml:space="preserve">Jalapeño Pushes AI Competition Into the Inference Stack</w:t>
      </w:r>
    </w:p>
    <w:p>
      <w:pPr>
        <w:pStyle w:val="FirstParagraph"/>
      </w:pPr>
      <w:r>
        <w:rPr>
          <w:iCs/>
          <w:i/>
        </w:rPr>
        <w:t xml:space="preserve">By AI High Signal Digest • August 26, 2026</w:t>
      </w:r>
    </w:p>
    <w:p>
      <w:pPr>
        <w:pStyle w:val="BodyText"/>
      </w:pPr>
      <w:r>
        <w:t xml:space="preserve">OpenAI’s Jalapeño puts inference silicon at the center of AI competition, while local-first agents, robot-data infrastructure, harness research, and export-control enforcement show the stack broadening around the model.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AI competition is moving below the model layer—to inference silicon and deployment architecture.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OpenAI’s Jalapeño makes the serving stack strategic.</w:t>
      </w:r>
      <w:r>
        <w:t xml:space="preserve"> </w:t>
      </w:r>
      <w:r>
        <w:t xml:space="preserve">OpenAI reports 1.5–1.9× more AI work per watt and 1.7–3.6× lower end-to-end latency across GPT‑OSS 120B, DeepSeek R1, and Kimi K2.5 1T in InferenceX, with 2.1–4.1× higher performance on highly interactive workloads. [1] It plans to deploy the chip by year-end, with Gen 2 in development and Gen 3 taking shape. [1] OpenAI also says AI helped move Jalapeño from initial design to tapeout in nine months. [1] The public setup uses nominal 8K/1K input/output and package-TDP comparisons, so this is a strong vendor-reported signal rather than independent proof. [1]</w:t>
      </w:r>
    </w:p>
    <w:p>
      <w:pPr>
        <w:pStyle w:val="BodyText"/>
      </w:pPr>
      <w:r>
        <w:rPr>
          <w:bCs/>
          <w:b/>
        </w:rPr>
        <w:t xml:space="preserve">Portable Computer makes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local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hybrid.</w:t>
      </w:r>
      <w:r>
        <w:t xml:space="preserve"> </w:t>
      </w:r>
      <w:r>
        <w:t xml:space="preserve">Perplexity launched a DGX Spark version in which the orchestrator, subagent, and harness run locally with no cloud dependency. [2] It reports 82.6% on real knowledge work for an on-device 27B model and 85.4% for post-trained PPLX 27B. [3] For frontier reasoning, an approval-gated cloud fallback lifts Terminal Bench 2.1 from 59.6% to 73.0% at $0.415 per rollout. [4, 5] The privacy-by-default pattern is notable, but the test used a $5,000 dedicated AI computer—not an ordinary PC. [6]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Agent reliability is becoming an engineering and evaluation discipline, not just a model attribute.</w:t>
      </w:r>
      <w:r>
        <w:t xml:space="preserve"> </w:t>
      </w:r>
      <w:r>
        <w:t xml:space="preserve">[7]</w:t>
      </w:r>
    </w:p>
    <w:p>
      <w:pPr>
        <w:pStyle w:val="BodyText"/>
      </w:pPr>
      <w:r>
        <w:rPr>
          <w:bCs/>
          <w:b/>
        </w:rPr>
        <w:t xml:space="preserve">Harness choice can outweigh model choice.</w:t>
      </w:r>
      <w:r>
        <w:t xml:space="preserve"> </w:t>
      </w:r>
      <w:r>
        <w:t xml:space="preserve">A controlled study across three models, three harnesses, and 100 SWE-bench Verified tasks found that swapping the harness moved GLM-5.1 by 13 points versus 2.5–5 points for model swaps; harness variance was 7.8× larger and six of nine model rankings flipped. It proposes a seven-layer Harness Card to separate model, harness, and interaction effects. [7] AutoSaddler applies the same insight operationally: its offline loop patches prompts, tool configurations, and control logic from failure traces, reporting gains of 9.0, 9.6, and 10.0 points on GAIA2, SWE-Bench Pro, and Terminal-Bench 2.0. [8]</w:t>
      </w:r>
    </w:p>
    <w:p>
      <w:pPr>
        <w:pStyle w:val="BodyText"/>
      </w:pPr>
      <w:r>
        <w:rPr>
          <w:bCs/>
          <w:b/>
        </w:rPr>
        <w:t xml:space="preserve">Reasoning training can amplify the wrong behavior.</w:t>
      </w:r>
      <w:r>
        <w:t xml:space="preserve"> </w:t>
      </w:r>
      <w:r>
        <w:t xml:space="preserve">Behavioral Lift analyzed 15,282 traces from 15 models across six benchmarks and found that thinking models strongly amplify self-correction, hypothesis testing, and uncertainty acknowledgment, while confidence calibration, knowledge alignment, and self-awareness have the highest correctness lift. Uncertainty acknowledgment was amplified 3–7× yet was weakly or negatively associated with correctness. [9]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Product differentiation is shifting toward agent-ready interfaces and inexpensive open models.</w:t>
      </w:r>
      <w:r>
        <w:t xml:space="preserve"> </w:t>
      </w:r>
      <w:r>
        <w:t xml:space="preserve">[10, 11]</w:t>
      </w:r>
    </w:p>
    <w:p>
      <w:pPr>
        <w:pStyle w:val="BodyText"/>
      </w:pPr>
      <w:r>
        <w:rPr>
          <w:bCs/>
          <w:b/>
        </w:rPr>
        <w:t xml:space="preserve">WebMCP</w:t>
      </w:r>
      <w:r>
        <w:t xml:space="preserve"> </w:t>
      </w:r>
      <w:r>
        <w:t xml:space="preserve">is an experimental open standard for letting web apps expose tools directly to agents; ChatGPT’s desktop browser and Sites can automatically use compatible websites. [10, 12]</w:t>
      </w:r>
    </w:p>
    <w:p>
      <w:pPr>
        <w:pStyle w:val="BodyText"/>
      </w:pPr>
      <w:r>
        <w:rPr>
          <w:bCs/>
          <w:b/>
        </w:rPr>
        <w:t xml:space="preserve">Qwen3.8-27B</w:t>
      </w:r>
      <w:r>
        <w:t xml:space="preserve"> </w:t>
      </w:r>
      <w:r>
        <w:t xml:space="preserve">ranks first among open models and seventh overall in Arena’s Image-to-WebDev benchmark, at $0.40/$3 per million input/output tokens. Arena reports 1,574 points and performance on par with 2.8T-parameter Kimi K3 Max. [11]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Commercial AI scale is appearing in operational fleets and proprietary data infrastructure, not only model releases.</w:t>
      </w:r>
      <w:r>
        <w:t xml:space="preserve"> </w:t>
      </w:r>
      <w:r>
        <w:t xml:space="preserve">[13, 14]</w:t>
      </w:r>
    </w:p>
    <w:p>
      <w:pPr>
        <w:pStyle w:val="BodyText"/>
      </w:pPr>
      <w:r>
        <w:rPr>
          <w:bCs/>
          <w:b/>
        </w:rPr>
        <w:t xml:space="preserve">Figure’s Index</w:t>
      </w:r>
      <w:r>
        <w:t xml:space="preserve"> </w:t>
      </w:r>
      <w:r>
        <w:t xml:space="preserve">reports 16M video uploads, more than 30 minutes of video per second, $15M paid out, 43,000 weekly active users, and collection in 108 countries. Figure has committed more than $1B over the next 12 months for data and compute, arguing that general-purpose robot training data must come from the real world. [15, 16, 17]</w:t>
      </w:r>
    </w:p>
    <w:p>
      <w:pPr>
        <w:pStyle w:val="BodyText"/>
      </w:pPr>
      <w:r>
        <w:rPr>
          <w:bCs/>
          <w:b/>
        </w:rPr>
        <w:t xml:space="preserve">Gatik</w:t>
      </w:r>
      <w:r>
        <w:t xml:space="preserve"> </w:t>
      </w:r>
      <w:r>
        <w:t xml:space="preserve">raised a $200M Series D at a $1B valuation, led by Qatar Investment Authority and Koch Disruptive Technologies. It says driverless freight is already commercial, with more than 100,000 deliveries, 99%+ on-time performance, and over $600M in contracted revenue. [18, 14]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Export controls are reaching the physical logistics chain that supplies AI compute.</w:t>
      </w:r>
      <w:r>
        <w:t xml:space="preserve"> </w:t>
      </w:r>
      <w:r>
        <w:t xml:space="preserve">[19]</w:t>
      </w:r>
    </w:p>
    <w:p>
      <w:pPr>
        <w:pStyle w:val="BodyText"/>
      </w:pPr>
      <w:r>
        <w:t xml:space="preserve">A post citing Reuters reports that Taiwan prosecutors indicted nine people, including an Nvidia Taiwan employee and two former Super Micro Taiwan employees, over an alleged B300-server smuggling scheme. It says false documents claimed 130 servers would remain in Taiwan; 74 allegedly reached Chinese customers and customs intercepted 56. [19]</w:t>
      </w:r>
    </w:p>
    <w:bookmarkEnd w:id="24"/>
    <w:bookmarkStart w:id="49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Evaluation integrity, agent access, and infrastructure throughput are advancing in parallel.</w:t>
      </w:r>
      <w:r>
        <w:t xml:space="preserve"> </w:t>
      </w:r>
      <w:r>
        <w:t xml:space="preserve">[20, 21]</w:t>
      </w:r>
    </w:p>
    <w:p>
      <w:pPr>
        <w:numPr>
          <w:ilvl w:val="0"/>
          <w:numId w:val="1001"/>
        </w:numPr>
        <w:pStyle w:val="Compact"/>
      </w:pPr>
      <w:r>
        <w:t xml:space="preserve">ChatGPT Work can now sign into websites without ChatGPT seeing the user’s username or password. [22]</w:t>
      </w:r>
    </w:p>
    <w:p>
      <w:pPr>
        <w:numPr>
          <w:ilvl w:val="0"/>
          <w:numId w:val="1001"/>
        </w:numPr>
        <w:pStyle w:val="Compact"/>
      </w:pPr>
      <w:r>
        <w:t xml:space="preserve">Artificial Analysis now assigns zero to Terminal-Bench attempts that fetch published solutions online. [20]</w:t>
      </w:r>
    </w:p>
    <w:p>
      <w:pPr>
        <w:numPr>
          <w:ilvl w:val="0"/>
          <w:numId w:val="1001"/>
        </w:numPr>
        <w:pStyle w:val="Compact"/>
      </w:pPr>
      <w:r>
        <w:t xml:space="preserve">vLLM and SkyRL report transferring Kimi K2’s 1T BF16 weights in 7.53 seconds across 48 nodes equipped with eight H100s each. [21]</w:t>
      </w:r>
    </w:p>
    <w:p>
      <w:pPr>
        <w:numPr>
          <w:ilvl w:val="0"/>
          <w:numId w:val="1001"/>
        </w:numPr>
        <w:pStyle w:val="Compact"/>
      </w:pPr>
      <w:r>
        <w:t xml:space="preserve">Alibaba previewed Qwen3.8-Flash-Next, an open-weight multimodal MoE built on the Qwen4 architecture, for release the following day. [23]</w:t>
      </w:r>
    </w:p>
    <w:p>
      <w:r>
        <w:pict>
          <v:rect style="width:0;height:1.5pt" o:hralign="center" o:hrstd="t" o:hr="t"/>
        </w:pict>
      </w:r>
    </w:p>
    <w:bookmarkStart w:id="4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Jalapeño’s first results show industry-leading speed and efficiency in AI inference | OpenAI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AutoSaddler: Automatic Harness Optimization with Durable Updates from Agent Execution Traces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Amplified Does Not Mean Predictive: Reasoning Behaviors in Thinking Models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@gautam_narang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@sumanthrh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@ChatGPT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@danielhanchen</w:t>
        </w:r>
      </w:hyperlink>
    </w:p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3" Target="https://arxiv.org/abs/2608.13760" TargetMode="External" /><Relationship Type="http://schemas.openxmlformats.org/officeDocument/2006/relationships/hyperlink" Id="rId32" Target="https://arxiv.org/abs/2608.23041" TargetMode="External" /><Relationship Type="http://schemas.openxmlformats.org/officeDocument/2006/relationships/hyperlink" Id="rId25" Target="https://openai.com/index/jalapeno-first-results/" TargetMode="External" /><Relationship Type="http://schemas.openxmlformats.org/officeDocument/2006/relationships/hyperlink" Id="rId29" Target="https://x.com/AravSrinivas/status/2092271842816053390" TargetMode="External" /><Relationship Type="http://schemas.openxmlformats.org/officeDocument/2006/relationships/hyperlink" Id="rId44" Target="https://x.com/ArtificialAnlys/status/2092406804424839199" TargetMode="External" /><Relationship Type="http://schemas.openxmlformats.org/officeDocument/2006/relationships/hyperlink" Id="rId46" Target="https://x.com/ChatGPT/status/2092366554965107164" TargetMode="External" /><Relationship Type="http://schemas.openxmlformats.org/officeDocument/2006/relationships/hyperlink" Id="rId34" Target="https://x.com/OpenAIDevs/status/2092344885676495197" TargetMode="External" /><Relationship Type="http://schemas.openxmlformats.org/officeDocument/2006/relationships/hyperlink" Id="rId36" Target="https://x.com/OpenAIDevs/status/2092344959248761263" TargetMode="External" /><Relationship Type="http://schemas.openxmlformats.org/officeDocument/2006/relationships/hyperlink" Id="rId39" Target="https://x.com/adcock_brett/status/2092303633559982106" TargetMode="External" /><Relationship Type="http://schemas.openxmlformats.org/officeDocument/2006/relationships/hyperlink" Id="rId37" Target="https://x.com/adcock_brett/status/2092304283865891009" TargetMode="External" /><Relationship Type="http://schemas.openxmlformats.org/officeDocument/2006/relationships/hyperlink" Id="rId41" Target="https://x.com/adcock_brett/status/2092304378313257395" TargetMode="External" /><Relationship Type="http://schemas.openxmlformats.org/officeDocument/2006/relationships/hyperlink" Id="rId40" Target="https://x.com/adcock_brett/status/2092304453974302788" TargetMode="External" /><Relationship Type="http://schemas.openxmlformats.org/officeDocument/2006/relationships/hyperlink" Id="rId35" Target="https://x.com/arena/status/2092301580091711491" TargetMode="External" /><Relationship Type="http://schemas.openxmlformats.org/officeDocument/2006/relationships/hyperlink" Id="rId47" Target="https://x.com/danielhanchen/status/2092222459550585019" TargetMode="External" /><Relationship Type="http://schemas.openxmlformats.org/officeDocument/2006/relationships/hyperlink" Id="rId38" Target="https://x.com/gautam_narang/status/2092258195968282648" TargetMode="External" /><Relationship Type="http://schemas.openxmlformats.org/officeDocument/2006/relationships/hyperlink" Id="rId43" Target="https://x.com/kimmonismus/status/2092193318620770507" TargetMode="External" /><Relationship Type="http://schemas.openxmlformats.org/officeDocument/2006/relationships/hyperlink" Id="rId42" Target="https://x.com/kimmonismus/status/2092259719847215251" TargetMode="External" /><Relationship Type="http://schemas.openxmlformats.org/officeDocument/2006/relationships/hyperlink" Id="rId31" Target="https://x.com/omarsar0/status/2092412718573899970" TargetMode="External" /><Relationship Type="http://schemas.openxmlformats.org/officeDocument/2006/relationships/hyperlink" Id="rId26" Target="https://x.com/perplexity_ai/status/2092268362386780270" TargetMode="External" /><Relationship Type="http://schemas.openxmlformats.org/officeDocument/2006/relationships/hyperlink" Id="rId28" Target="https://x.com/perplexity_ai/status/2092268381449904327" TargetMode="External" /><Relationship Type="http://schemas.openxmlformats.org/officeDocument/2006/relationships/hyperlink" Id="rId27" Target="https://x.com/perplexity_ai/status/2092321896721432824" TargetMode="External" /><Relationship Type="http://schemas.openxmlformats.org/officeDocument/2006/relationships/hyperlink" Id="rId45" Target="https://x.com/sumanthrh/status/2092297660342653347" TargetMode="External" /><Relationship Type="http://schemas.openxmlformats.org/officeDocument/2006/relationships/hyperlink" Id="rId30" Target="https://x.com/theo/status/20923829674276536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arxiv.org/abs/2608.13760" TargetMode="External" /><Relationship Type="http://schemas.openxmlformats.org/officeDocument/2006/relationships/hyperlink" Id="rId32" Target="https://arxiv.org/abs/2608.23041" TargetMode="External" /><Relationship Type="http://schemas.openxmlformats.org/officeDocument/2006/relationships/hyperlink" Id="rId25" Target="https://openai.com/index/jalapeno-first-results/" TargetMode="External" /><Relationship Type="http://schemas.openxmlformats.org/officeDocument/2006/relationships/hyperlink" Id="rId29" Target="https://x.com/AravSrinivas/status/2092271842816053390" TargetMode="External" /><Relationship Type="http://schemas.openxmlformats.org/officeDocument/2006/relationships/hyperlink" Id="rId44" Target="https://x.com/ArtificialAnlys/status/2092406804424839199" TargetMode="External" /><Relationship Type="http://schemas.openxmlformats.org/officeDocument/2006/relationships/hyperlink" Id="rId46" Target="https://x.com/ChatGPT/status/2092366554965107164" TargetMode="External" /><Relationship Type="http://schemas.openxmlformats.org/officeDocument/2006/relationships/hyperlink" Id="rId34" Target="https://x.com/OpenAIDevs/status/2092344885676495197" TargetMode="External" /><Relationship Type="http://schemas.openxmlformats.org/officeDocument/2006/relationships/hyperlink" Id="rId36" Target="https://x.com/OpenAIDevs/status/2092344959248761263" TargetMode="External" /><Relationship Type="http://schemas.openxmlformats.org/officeDocument/2006/relationships/hyperlink" Id="rId39" Target="https://x.com/adcock_brett/status/2092303633559982106" TargetMode="External" /><Relationship Type="http://schemas.openxmlformats.org/officeDocument/2006/relationships/hyperlink" Id="rId37" Target="https://x.com/adcock_brett/status/2092304283865891009" TargetMode="External" /><Relationship Type="http://schemas.openxmlformats.org/officeDocument/2006/relationships/hyperlink" Id="rId41" Target="https://x.com/adcock_brett/status/2092304378313257395" TargetMode="External" /><Relationship Type="http://schemas.openxmlformats.org/officeDocument/2006/relationships/hyperlink" Id="rId40" Target="https://x.com/adcock_brett/status/2092304453974302788" TargetMode="External" /><Relationship Type="http://schemas.openxmlformats.org/officeDocument/2006/relationships/hyperlink" Id="rId35" Target="https://x.com/arena/status/2092301580091711491" TargetMode="External" /><Relationship Type="http://schemas.openxmlformats.org/officeDocument/2006/relationships/hyperlink" Id="rId47" Target="https://x.com/danielhanchen/status/2092222459550585019" TargetMode="External" /><Relationship Type="http://schemas.openxmlformats.org/officeDocument/2006/relationships/hyperlink" Id="rId38" Target="https://x.com/gautam_narang/status/2092258195968282648" TargetMode="External" /><Relationship Type="http://schemas.openxmlformats.org/officeDocument/2006/relationships/hyperlink" Id="rId43" Target="https://x.com/kimmonismus/status/2092193318620770507" TargetMode="External" /><Relationship Type="http://schemas.openxmlformats.org/officeDocument/2006/relationships/hyperlink" Id="rId42" Target="https://x.com/kimmonismus/status/2092259719847215251" TargetMode="External" /><Relationship Type="http://schemas.openxmlformats.org/officeDocument/2006/relationships/hyperlink" Id="rId31" Target="https://x.com/omarsar0/status/2092412718573899970" TargetMode="External" /><Relationship Type="http://schemas.openxmlformats.org/officeDocument/2006/relationships/hyperlink" Id="rId26" Target="https://x.com/perplexity_ai/status/2092268362386780270" TargetMode="External" /><Relationship Type="http://schemas.openxmlformats.org/officeDocument/2006/relationships/hyperlink" Id="rId28" Target="https://x.com/perplexity_ai/status/2092268381449904327" TargetMode="External" /><Relationship Type="http://schemas.openxmlformats.org/officeDocument/2006/relationships/hyperlink" Id="rId27" Target="https://x.com/perplexity_ai/status/2092321896721432824" TargetMode="External" /><Relationship Type="http://schemas.openxmlformats.org/officeDocument/2006/relationships/hyperlink" Id="rId45" Target="https://x.com/sumanthrh/status/2092297660342653347" TargetMode="External" /><Relationship Type="http://schemas.openxmlformats.org/officeDocument/2006/relationships/hyperlink" Id="rId30" Target="https://x.com/theo/status/20923829674276536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Jalapeño Pushes AI Competition Into the Inference Stack</dc:title>
  <dc:creator>AI High Signal Digest</dc:creator>
  <cp:keywords/>
  <dcterms:created xsi:type="dcterms:W3CDTF">2026-08-27T06:24:06Z</dcterms:created>
  <dcterms:modified xsi:type="dcterms:W3CDTF">2026-08-27T06:24:06Z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2026-08-26</vt:lpwstr>
  </property>
</Properties>
</file>