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37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Jev’s Control-Plane Pattern Gets a Real Harness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2026-09-19</w:t>
      </w:r>
    </w:p>
    <w:bookmarkStart w:id="67" w:name="X6473b54ab6524d9b5f07b456c582dd5bdaf751b"/>
    <w:p>
      <w:pPr>
        <w:pStyle w:val="Heading1"/>
      </w:pPr>
      <w:r>
        <w:t xml:space="preserve">Jev’s Control-Plane Pattern Gets a Real Harness</w:t>
      </w:r>
    </w:p>
    <w:p>
      <w:pPr>
        <w:pStyle w:val="FirstParagraph"/>
      </w:pPr>
      <w:r>
        <w:rPr>
          <w:iCs/>
          <w:i/>
        </w:rPr>
        <w:t xml:space="preserve">By Coding Agents Alpha Tracker • September 19, 2026</w:t>
      </w:r>
    </w:p>
    <w:p>
      <w:pPr>
        <w:pStyle w:val="BodyText"/>
      </w:pPr>
      <w:r>
        <w:t xml:space="preserve">Jev’s launch produced a clearer coding-agent architecture: fast typed decisions and state machines around slower generative models, reinforced by portable instructions and sandboxed execution.</w:t>
      </w:r>
    </w:p>
    <w:bookmarkStart w:id="20" w:name="top-signal"/>
    <w:p>
      <w:pPr>
        <w:pStyle w:val="Heading2"/>
      </w:pPr>
      <w:r>
        <w:t xml:space="preserve">🔥 TOP SIGNAL</w:t>
      </w:r>
    </w:p>
    <w:p>
      <w:pPr>
        <w:pStyle w:val="FirstParagraph"/>
      </w:pPr>
      <w:r>
        <w:rPr>
          <w:bCs/>
          <w:b/>
        </w:rPr>
        <w:t xml:space="preserve">The useful Jev signal today is an implementation pattern, not a replacement-model claim: put a typed control plane in front of the coding model.</w:t>
      </w:r>
      <w:r>
        <w:t xml:space="preserve"> </w:t>
      </w:r>
      <w:r>
        <w:t xml:space="preserve">Jev returns a predefined</w:t>
      </w:r>
      <w:r>
        <w:t xml:space="preserve"> </w:t>
      </w:r>
      <w:r>
        <w:rPr>
          <w:rStyle w:val="VerbatimChar"/>
        </w:rPr>
        <w:t xml:space="preserve">choice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, or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decision; Riley Brown used that contract to route a simple request to Nano and an app-architecture request to Sonnet while the downstream model handled files and code. [1]</w:t>
      </w:r>
    </w:p>
    <w:p>
      <w:pPr>
        <w:pStyle w:val="BodyText"/>
      </w:pPr>
      <w:r>
        <w:t xml:space="preserve">Matthew Berman shows the same split from another angle: Astra/Codex built a simulated world, Jev made the characters’ decisions, and Jev sits between the prompt and the model that actually answers it rather than coding from scratch. [2] Riley’s 500-email demo finished in roughly 12–13 seconds; his comparison of 0.4 seconds/$0.00004 per Jev decision versus roughly 10 seconds/$0.03 for a traditional LLM is vendor-reported economics, not a coding benchmark. [1]</w:t>
      </w:r>
    </w:p>
    <w:bookmarkEnd w:id="20"/>
    <w:bookmarkStart w:id="21" w:name="try-this"/>
    <w:p>
      <w:pPr>
        <w:pStyle w:val="Heading2"/>
      </w:pPr>
      <w:r>
        <w:t xml:space="preserve">⚡ TRY THIS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Route the hot path by schema.</w:t>
      </w:r>
      <w:r>
        <w:t xml:space="preserve"> </w:t>
      </w:r>
      <w:r>
        <w:t xml:space="preserve">Define a finite</w:t>
      </w:r>
      <w:r>
        <w:t xml:space="preserve"> </w:t>
      </w:r>
      <w:r>
        <w:rPr>
          <w:rStyle w:val="VerbatimChar"/>
        </w:rPr>
        <w:t xml:space="preserve">choice</w:t>
      </w:r>
      <w:r>
        <w:t xml:space="preserve"> </w:t>
      </w:r>
      <w:r>
        <w:t xml:space="preserve">set, a score scale, or a binary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question; ask several questions over the same state, then hand the resulting task to the appropriate generative model. Kody’s Jev integration maps directly to ticket triage, urgency/escalation,</w:t>
      </w:r>
      <w:r>
        <w:t xml:space="preserve"> </w:t>
      </w:r>
      <w:r>
        <w:t xml:space="preserve">“</w:t>
      </w:r>
      <w:r>
        <w:t xml:space="preserve">enough detail to file an issue,</w:t>
      </w:r>
      <w:r>
        <w:t xml:space="preserve">”</w:t>
      </w:r>
      <w:r>
        <w:t xml:space="preserve"> </w:t>
      </w:r>
      <w:r>
        <w:t xml:space="preserve">and ready-to-ship scoring, with</w:t>
      </w:r>
      <w:r>
        <w:t xml:space="preserve"> </w:t>
      </w:r>
      <w:r>
        <w:rPr>
          <w:rStyle w:val="VerbatimChar"/>
        </w:rPr>
        <w:t xml:space="preserve">choice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score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questions in one call. [3] For a quick prototype, use Riley’s prompt shape:</w:t>
      </w:r>
      <w:r>
        <w:t xml:space="preserve"> </w:t>
      </w:r>
      <w:r>
        <w:rPr>
          <w:rStyle w:val="VerbatimChar"/>
        </w:rPr>
        <w:t xml:space="preserve">Create an app that uses Jev. Use Jev. Look up the docs.</w:t>
      </w:r>
      <w:r>
        <w:t xml:space="preserve"> </w:t>
      </w:r>
      <w:r>
        <w:t xml:space="preserve">Jev’s 64,000-token input limit makes payload discipline part of the design. [1]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Make UI autonomy hierarchical, not flat.</w:t>
      </w:r>
      <w:r>
        <w:t xml:space="preserve"> </w:t>
      </w:r>
      <w:r>
        <w:t xml:space="preserve">In ThePrimeTime’s Bellatro prototype, start with a structured</w:t>
      </w:r>
      <w:r>
        <w:t xml:space="preserve"> </w:t>
      </w:r>
      <w:r>
        <w:t xml:space="preserve">“</w:t>
      </w:r>
      <w:r>
        <w:t xml:space="preserve">god view,</w:t>
      </w:r>
      <w:r>
        <w:t xml:space="preserve">”</w:t>
      </w:r>
      <w:r>
        <w:t xml:space="preserve"> </w:t>
      </w:r>
      <w:r>
        <w:t xml:space="preserve">ask one typed question such as</w:t>
      </w:r>
      <w:r>
        <w:t xml:space="preserve"> </w:t>
      </w:r>
      <w:r>
        <w:rPr>
          <w:rStyle w:val="VerbatimChar"/>
        </w:rPr>
        <w:t xml:space="preserve">What is your next move in Bellatro?</w:t>
      </w:r>
      <w:r>
        <w:t xml:space="preserve">, expose only the actions relevant to the current screen, then decompose</w:t>
      </w:r>
      <w:r>
        <w:t xml:space="preserve"> </w:t>
      </w:r>
      <w:r>
        <w:rPr>
          <w:rStyle w:val="VerbatimChar"/>
        </w:rPr>
        <w:t xml:space="preserve">play hand</w:t>
      </w:r>
      <w:r>
        <w:t xml:space="preserve"> </w:t>
      </w:r>
      <w:r>
        <w:t xml:space="preserve">into a lower-level card-selection loop. [4] Use</w:t>
      </w:r>
      <w:r>
        <w:t xml:space="preserve"> </w:t>
      </w:r>
      <w:r>
        <w:rPr>
          <w:rStyle w:val="VerbatimChar"/>
        </w:rPr>
        <w:t xml:space="preserve">name</w:t>
      </w:r>
      <w:r>
        <w:t xml:space="preserve">/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payloads and the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 </w:t>
      </w:r>
      <w:r>
        <w:t xml:space="preserve">flag instead of raw cursor clicks; log the executor, and remove stale fields such as a misleading</w:t>
      </w:r>
      <w:r>
        <w:t xml:space="preserve"> </w:t>
      </w:r>
      <w:r>
        <w:rPr>
          <w:rStyle w:val="VerbatimChar"/>
        </w:rPr>
        <w:t xml:space="preserve">reason</w:t>
      </w:r>
      <w:r>
        <w:t xml:space="preserve"> </w:t>
      </w:r>
      <w:r>
        <w:t xml:space="preserve">value. [4] Prime found the raw snapshot consumed roughly 20,000–21,000 input tokens, then reduced it to hand, score, plays/discards, jokers, tarot cards, chips needed, and hand values. [4]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Make capabilities portable, not sessions.</w:t>
      </w:r>
      <w:r>
        <w:t xml:space="preserve"> </w:t>
      </w:r>
      <w:r>
        <w:t xml:space="preserve">Riley Brown is centralizing skills, plugins, and keys so he can switch among Codex, GrokBot, Claude Code, Muse, and other platforms; he later says his agents share skills, plugins, and memory, with model switching even in an iMessage agent. Treat this as a portability experiment rather than a production benchmark, but copy the direction: one versioned capability layer with thin host adapters. [5, 6, 7]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Trigger outside the chat and measure each lane.</w:t>
      </w:r>
      <w:r>
        <w:t xml:space="preserve"> </w:t>
      </w:r>
      <w:r>
        <w:t xml:space="preserve">Kody’s subscriptions support platform-level and custom events, which Kent C. Dodds uses to wake a bot from email and Discord. Pair that event layer with Ben Tossell’s harness/token tracker, which splits usage by agent and model, before tuning prompts or adding more autonomy. [8, 9]</w:t>
      </w:r>
    </w:p>
    <w:bookmarkEnd w:id="21"/>
    <w:bookmarkStart w:id="25" w:name="what-shipped"/>
    <w:p>
      <w:pPr>
        <w:pStyle w:val="Heading2"/>
      </w:pPr>
      <w:r>
        <w:t xml:space="preserve">📡 WHAT SHIPPED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Claude Code 2.1.277 adds</w:t>
      </w:r>
      <w:r>
        <w:rPr>
          <w:bCs/>
          <w:b/>
        </w:rPr>
        <w:t xml:space="preserve"> </w:t>
      </w:r>
      <w:r>
        <w:rPr>
          <w:rStyle w:val="VerbatimChar"/>
          <w:bCs/>
          <w:b/>
        </w:rPr>
        <w:t xml:space="preserve">AGENTS.md</w:t>
      </w:r>
      <w:r>
        <w:rPr>
          <w:bCs/>
          <w:b/>
        </w:rPr>
        <w:t xml:space="preserve"> </w:t>
      </w:r>
      <w:r>
        <w:rPr>
          <w:bCs/>
          <w:b/>
        </w:rPr>
        <w:t xml:space="preserve">fallback.</w:t>
      </w:r>
      <w:r>
        <w:t xml:space="preserve"> </w:t>
      </w:r>
      <w:r>
        <w:t xml:space="preserve">If a folder has no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, Claude Code now checks and uses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; the behavior is toggleable in</w:t>
      </w:r>
      <w:r>
        <w:t xml:space="preserve"> </w:t>
      </w:r>
      <w:r>
        <w:rPr>
          <w:rStyle w:val="VerbatimChar"/>
        </w:rPr>
        <w:t xml:space="preserve">/config</w:t>
      </w:r>
      <w:r>
        <w:t xml:space="preserve">. It is implemented as a built-in Claude Code mod, with custom project-instruction mods planned. [10, 11] Simon Willison says this removes his one-line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t xml:space="preserve">wrapper workaround, while Romain Huet calls it ecosystem convergence around a shared standard. [12, 13] Study the</w:t>
      </w:r>
      <w:r>
        <w:t xml:space="preserve"> </w:t>
      </w:r>
      <w:hyperlink r:id="rId22">
        <w:r>
          <w:rPr>
            <w:rStyle w:val="Hyperlink"/>
          </w:rPr>
          <w:t xml:space="preserve">mods source</w:t>
        </w:r>
      </w:hyperlink>
      <w:r>
        <w:t xml:space="preserve">, especially the</w:t>
      </w:r>
      <w:r>
        <w:t xml:space="preserve"> </w:t>
      </w:r>
      <w:r>
        <w:rPr>
          <w:rStyle w:val="VerbatimChar"/>
        </w:rPr>
        <w:t xml:space="preserve">AGENTS.md</w:t>
      </w:r>
      <w:r>
        <w:t xml:space="preserve"> </w:t>
      </w:r>
      <w:r>
        <w:t xml:space="preserve">implementation. [14]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Jev is now exposed directly in Kody Koala.</w:t>
      </w:r>
      <w:r>
        <w:t xml:space="preserve"> </w:t>
      </w:r>
      <w:r>
        <w:t xml:space="preserve">The integration is aimed at fast typed decisions over shared state, including classifying mixed tickets, deciding whether a PR is ready to ship, and assigning a rough quality score. LangChain says Jev reports up to 200× faster inference and 400× lower cost than comparable LLMs on classification tasks; treat that as a reported model claim, not an independent benchmark. [3, 15]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OpenClaw adds a local-to-sandbox handoff.</w:t>
      </w:r>
      <w:r>
        <w:t xml:space="preserve"> </w:t>
      </w:r>
      <w:r>
        <w:t xml:space="preserve">In the latest OC, ask the agent to</w:t>
      </w:r>
      <w:r>
        <w:t xml:space="preserve"> </w:t>
      </w:r>
      <w:r>
        <w:rPr>
          <w:rStyle w:val="VerbatimChar"/>
        </w:rPr>
        <w:t xml:space="preserve">Run this [web app] in crabbox and show me [vnc / a portal]</w:t>
      </w:r>
      <w:r>
        <w:t xml:space="preserve">; the flow now works when development starts locally, across Linux, macOS, and Windows boxes, with CUA support as well. [16, 17, 18] Steinberger also describes a Discord-connected</w:t>
      </w:r>
      <w:r>
        <w:t xml:space="preserve"> </w:t>
      </w:r>
      <w:r>
        <w:rPr>
          <w:rStyle w:val="VerbatimChar"/>
        </w:rPr>
        <w:t xml:space="preserve">roboclaw</w:t>
      </w:r>
      <w:r>
        <w:t xml:space="preserve"> </w:t>
      </w:r>
      <w:r>
        <w:t xml:space="preserve">team server that tracks current and past sessions, while a collaborator cleans (</w:t>
      </w:r>
      <w:r>
        <w:t xml:space="preserve">“</w:t>
      </w:r>
      <w:r>
        <w:t xml:space="preserve">deslops</w:t>
      </w:r>
      <w:r>
        <w:t xml:space="preserve">”</w:t>
      </w:r>
      <w:r>
        <w:t xml:space="preserve">) sessions before the PR lands. [19, 20]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AgenticLinux packages the agent workstation as an immutable system.</w:t>
      </w:r>
      <w:r>
        <w:t xml:space="preserve"> </w:t>
      </w:r>
      <w:r>
        <w:t xml:space="preserve">The new bootc desktop ships with Docker Engine, Docker Sandboxes,</w:t>
      </w:r>
      <w:r>
        <w:t xml:space="preserve"> </w:t>
      </w:r>
      <w:r>
        <w:rPr>
          <w:rStyle w:val="VerbatimChar"/>
        </w:rPr>
        <w:t xml:space="preserve">llmman</w:t>
      </w:r>
      <w:r>
        <w:t xml:space="preserve">, and OpenClaw; its root is read-only, updates are atomic from Docker Hub, and rollback is built in. The</w:t>
      </w:r>
      <w:r>
        <w:t xml:space="preserve"> </w:t>
      </w:r>
      <w:hyperlink r:id="rId23">
        <w:r>
          <w:rPr>
            <w:rStyle w:val="Hyperlink"/>
          </w:rPr>
          <w:t xml:space="preserve">GitHub repo</w:t>
        </w:r>
      </w:hyperlink>
      <w:r>
        <w:t xml:space="preserve"> </w:t>
      </w:r>
      <w:r>
        <w:t xml:space="preserve">is worth studying for the deployment boundary around local agents. [21]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API-tooling architecture is up for revision.</w:t>
      </w:r>
      <w:r>
        <w:t xml:space="preserve"> </w:t>
      </w:r>
      <w:r>
        <w:t xml:space="preserve">Armin Ronacher proposes a more direct MCP shape—codemode plus OpenAPI plus RAG over OpenAPI documentation—pointing to the OpenAPI-only Radius skill as evidence and arguing that MCP can be layered on top but was not designed for this boundary. Separately,</w:t>
      </w:r>
      <w:r>
        <w:t xml:space="preserve"> </w:t>
      </w:r>
      <w:r>
        <w:rPr>
          <w:rStyle w:val="VerbatimChar"/>
        </w:rPr>
        <w:t xml:space="preserve">gog</w:t>
      </w:r>
      <w:r>
        <w:t xml:space="preserve"> </w:t>
      </w:r>
      <w:r>
        <w:t xml:space="preserve">now has an</w:t>
      </w:r>
      <w:r>
        <w:t xml:space="preserve"> </w:t>
      </w:r>
      <w:hyperlink r:id="rId24">
        <w:r>
          <w:rPr>
            <w:rStyle w:val="Hyperlink"/>
          </w:rPr>
          <w:t xml:space="preserve">MCP server</w:t>
        </w:r>
      </w:hyperlink>
      <w:r>
        <w:t xml:space="preserve">. [22, 23, 24]</w:t>
      </w:r>
    </w:p>
    <w:bookmarkEnd w:id="25"/>
    <w:bookmarkStart w:id="66" w:name="go-deeper"/>
    <w:p>
      <w:pPr>
        <w:pStyle w:val="Heading2"/>
      </w:pPr>
      <w:r>
        <w:t xml:space="preserve">🎬 GO DEEPER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Riley Brown —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JEV: How It Works and What You Can Build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watch the model-router and</w:t>
      </w:r>
      <w:r>
        <w:t xml:space="preserve"> </w:t>
      </w:r>
      <w:r>
        <w:rPr>
          <w:rStyle w:val="VerbatimChar"/>
        </w:rPr>
        <w:t xml:space="preserve">choice</w:t>
      </w:r>
      <w:r>
        <w:t xml:space="preserve">/</w:t>
      </w:r>
      <w:r>
        <w:rPr>
          <w:rStyle w:val="VerbatimChar"/>
        </w:rPr>
        <w:t xml:space="preserve">score</w:t>
      </w:r>
      <w:r>
        <w:t xml:space="preserve">/</w:t>
      </w:r>
      <w:r>
        <w:rPr>
          <w:rStyle w:val="VerbatimChar"/>
        </w:rPr>
        <w:t xml:space="preserve">null</w:t>
      </w:r>
      <w:r>
        <w:t xml:space="preserve"> </w:t>
      </w:r>
      <w:r>
        <w:t xml:space="preserve">walkthrough; it is the cleanest explanation of why the decision layer belongs outside the coding model. [1]</w:t>
      </w:r>
      <w:r>
        <w:t xml:space="preserve"> </w:t>
      </w:r>
      <w:hyperlink r:id="rId30">
        <w:r>
          <w:drawing>
            <wp:inline>
              <wp:extent cx="5334000" cy="4000500"/>
              <wp:effectExtent b="0" l="0" r="0" t="0"/>
              <wp:docPr descr="JEV: How It Works and What You Can Build" title="" id="28" name="Picture"/>
              <a:graphic>
                <a:graphicData uri="http://schemas.openxmlformats.org/drawingml/2006/picture">
                  <pic:pic>
                    <pic:nvPicPr>
                      <pic:cNvPr descr="https://img.youtube.com/vi/o1CogAtWdBk/hqdefault.jpg" id="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JEV: How It Works and What You Can Build (1:47)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Matthew Berman —</w:t>
      </w:r>
      <w:r>
        <w:rPr>
          <w:bCs/>
          <w:b/>
        </w:rPr>
        <w:t xml:space="preserve"> </w:t>
      </w:r>
      <w:hyperlink r:id="rId31">
        <w:r>
          <w:rPr>
            <w:rStyle w:val="Hyperlink"/>
            <w:bCs/>
            <w:b/>
          </w:rPr>
          <w:t xml:space="preserve">We need to talk about Jev…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the hybrid-world demo makes the boundary concrete—Astra/Codex builds the environment, Jev handles repeated in-loop decisions, and a router chooses where each request goes. [2]</w:t>
      </w:r>
      <w:r>
        <w:t xml:space="preserve"> </w:t>
      </w:r>
      <w:hyperlink r:id="rId35">
        <w:r>
          <w:drawing>
            <wp:inline>
              <wp:extent cx="5334000" cy="4000500"/>
              <wp:effectExtent b="0" l="0" r="0" t="0"/>
              <wp:docPr descr="We need to talk about Jev…" title="" id="33" name="Picture"/>
              <a:graphic>
                <a:graphicData uri="http://schemas.openxmlformats.org/drawingml/2006/picture">
                  <pic:pic>
                    <pic:nvPicPr>
                      <pic:cNvPr descr="https://img.youtube.com/vi/2z-7pIj57f8/hqdefault.jpg" id="34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We need to talk about Jev… (6:28)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ThePrimeTime —</w:t>
      </w:r>
      <w:r>
        <w:rPr>
          <w:bCs/>
          <w:b/>
        </w:rPr>
        <w:t xml:space="preserve"> </w:t>
      </w:r>
      <w:hyperlink r:id="rId36">
        <w:r>
          <w:rPr>
            <w:rStyle w:val="Hyperlink"/>
            <w:bCs/>
            <w:b/>
          </w:rPr>
          <w:t xml:space="preserve">🚨 TRYING JEV: The new STYLE of AI!!!</w:t>
        </w:r>
      </w:hyperlink>
      <w:r>
        <w:rPr>
          <w:bCs/>
          <w:b/>
        </w:rPr>
        <w:t xml:space="preserve">:</w:t>
      </w:r>
      <w:r>
        <w:t xml:space="preserve"> </w:t>
      </w:r>
      <w:r>
        <w:t xml:space="preserve">this is the useful teardown rather than a polished demo: state reduction, executor bugs, action validity, and the eventual behavioral-tree/state-machine design. [4]</w:t>
      </w:r>
      <w:r>
        <w:t xml:space="preserve"> </w:t>
      </w:r>
      <w:hyperlink r:id="rId40">
        <w:r>
          <w:drawing>
            <wp:inline>
              <wp:extent cx="5334000" cy="4000500"/>
              <wp:effectExtent b="0" l="0" r="0" t="0"/>
              <wp:docPr descr="🚨🚨 TRYING JEV : The new STYLE of AI!!! 🚨🚨" title="" id="38" name="Picture"/>
              <a:graphic>
                <a:graphicData uri="http://schemas.openxmlformats.org/drawingml/2006/picture">
                  <pic:pic>
                    <pic:nvPicPr>
                      <pic:cNvPr descr="https://img.youtube.com/vi/FQNftquDDaI/hqdefault.jpg" id="3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🚨🚨 TRYING JEV : The new STYLE of AI!!! 🚨🚨 (119:05)</w:t>
      </w:r>
    </w:p>
    <w:p>
      <w:pPr>
        <w:pStyle w:val="FirstParagraph"/>
      </w:pPr>
      <w:hyperlink r:id="rId43">
        <w:r>
          <w:drawing>
            <wp:inline>
              <wp:extent cx="5334000" cy="4000500"/>
              <wp:effectExtent b="0" l="0" r="0" t="0"/>
              <wp:docPr descr="🚨🚨 TRYING JEV : The new STYLE of AI!!! 🚨🚨" title="" id="41" name="Picture"/>
              <a:graphic>
                <a:graphicData uri="http://schemas.openxmlformats.org/drawingml/2006/picture">
                  <pic:pic>
                    <pic:nvPicPr>
                      <pic:cNvPr descr="https://img.youtube.com/vi/FQNftquDDaI/hqdefault.jpg" id="4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🚨🚨 TRYING JEV : The new STYLE of AI!!! 🚨🚨 (135:48)</w:t>
      </w:r>
    </w:p>
    <w:p>
      <w:pPr>
        <w:pStyle w:val="BodyText"/>
      </w:pPr>
      <w:r>
        <w:rPr>
          <w:bCs/>
          <w:b/>
        </w:rPr>
        <w:t xml:space="preserve">Editorial take:</w:t>
      </w:r>
      <w:r>
        <w:t xml:space="preserve"> </w:t>
      </w:r>
      <w:r>
        <w:t xml:space="preserve">The frontier model should spend its budget on hard reasoning; the harness should own routing, state reduction, action validity, portable instructions, and sandbox handoff. [1, 4, 16]</w:t>
      </w:r>
    </w:p>
    <w:p>
      <w:r>
        <w:pict>
          <v:rect style="width:0;height:1.5pt" o:hralign="center" o:hrstd="t" o:hr="t"/>
        </w:pict>
      </w:r>
    </w:p>
    <w:bookmarkStart w:id="6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26">
        <w:r>
          <w:rPr>
            <w:rStyle w:val="Hyperlink"/>
          </w:rPr>
          <w:t xml:space="preserve">JEV: How It Works and What You Can Build</w:t>
        </w:r>
      </w:hyperlink>
    </w:p>
    <w:p>
      <w:pPr>
        <w:numPr>
          <w:ilvl w:val="0"/>
          <w:numId w:val="1004"/>
        </w:numPr>
        <w:pStyle w:val="Compact"/>
      </w:pPr>
      <w:hyperlink r:id="rId31">
        <w:r>
          <w:rPr>
            <w:rStyle w:val="Hyperlink"/>
          </w:rPr>
          <w:t xml:space="preserve">We need to talk about Jev…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🚨🚨 TRYING JEV : The new STYLE of AI!!! 🚨🚨</w:t>
        </w:r>
      </w:hyperlink>
    </w:p>
    <w:p>
      <w:pPr>
        <w:numPr>
          <w:ilvl w:val="0"/>
          <w:numId w:val="1004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@rileybrown</w:t>
        </w:r>
      </w:hyperlink>
    </w:p>
    <w:p>
      <w:pPr>
        <w:numPr>
          <w:ilvl w:val="0"/>
          <w:numId w:val="1004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@bentossell</w:t>
        </w:r>
      </w:hyperlink>
    </w:p>
    <w:p>
      <w:pPr>
        <w:numPr>
          <w:ilvl w:val="0"/>
          <w:numId w:val="1004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@trq212</w:t>
        </w:r>
      </w:hyperlink>
    </w:p>
    <w:p>
      <w:pPr>
        <w:numPr>
          <w:ilvl w:val="0"/>
          <w:numId w:val="1004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@trq212</w:t>
        </w:r>
      </w:hyperlink>
    </w:p>
    <w:p>
      <w:pPr>
        <w:numPr>
          <w:ilvl w:val="0"/>
          <w:numId w:val="1004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@simonw</w:t>
        </w:r>
      </w:hyperlink>
    </w:p>
    <w:p>
      <w:pPr>
        <w:numPr>
          <w:ilvl w:val="0"/>
          <w:numId w:val="1004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@romainhuet</w:t>
        </w:r>
      </w:hyperlink>
    </w:p>
    <w:p>
      <w:pPr>
        <w:numPr>
          <w:ilvl w:val="0"/>
          <w:numId w:val="1004"/>
        </w:numPr>
        <w:pStyle w:val="Compact"/>
      </w:pPr>
      <w:hyperlink r:id="rId54">
        <w:r>
          <w:rPr>
            <w:rStyle w:val="Hyperlink"/>
          </w:rPr>
          <w:t xml:space="preserve">Quoting Thariq Shihipar</w:t>
        </w:r>
      </w:hyperlink>
    </w:p>
    <w:p>
      <w:pPr>
        <w:numPr>
          <w:ilvl w:val="0"/>
          <w:numId w:val="1004"/>
        </w:numPr>
        <w:pStyle w:val="Compact"/>
      </w:pPr>
      <w:hyperlink r:id="rId5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4"/>
        </w:numPr>
        <w:pStyle w:val="Compact"/>
      </w:pPr>
      <w:hyperlink r:id="rId5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5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5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5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6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p>
      <w:pPr>
        <w:numPr>
          <w:ilvl w:val="0"/>
          <w:numId w:val="1004"/>
        </w:numPr>
        <w:pStyle w:val="Compact"/>
      </w:pPr>
      <w:hyperlink r:id="rId6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@ericcurtin17</w:t>
        </w:r>
      </w:hyperlink>
    </w:p>
    <w:p>
      <w:pPr>
        <w:numPr>
          <w:ilvl w:val="0"/>
          <w:numId w:val="1004"/>
        </w:numPr>
        <w:pStyle w:val="Compact"/>
      </w:pPr>
      <w:hyperlink r:id="rId6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4"/>
        </w:numPr>
        <w:pStyle w:val="Compact"/>
      </w:pPr>
      <w:hyperlink r:id="rId6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4"/>
        </w:numPr>
        <w:pStyle w:val="Compact"/>
      </w:pPr>
      <w:hyperlink r:id="rId6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@steipete</w:t>
        </w:r>
      </w:hyperlink>
    </w:p>
    <w:bookmarkEnd w:id="65"/>
    <w:bookmarkEnd w:id="66"/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37" Target="media/rId37.jpg" /><Relationship Type="http://schemas.openxmlformats.org/officeDocument/2006/relationships/image" Id="rId27" Target="media/rId27.jpg" /><Relationship Type="http://schemas.openxmlformats.org/officeDocument/2006/relationships/hyperlink" Id="rId22" Target="https://github.com/anthropics/claude-code/tree/main/mods" TargetMode="External" /><Relationship Type="http://schemas.openxmlformats.org/officeDocument/2006/relationships/hyperlink" Id="rId23" Target="https://github.com/ericcurtin/agenticlinux" TargetMode="External" /><Relationship Type="http://schemas.openxmlformats.org/officeDocument/2006/relationships/hyperlink" Id="rId24" Target="https://gogcli.sh/mcp.html" TargetMode="External" /><Relationship Type="http://schemas.openxmlformats.org/officeDocument/2006/relationships/hyperlink" Id="rId54" Target="https://simonwillison.net/2026/Sep/18/thariq-shihipar" TargetMode="External" /><Relationship Type="http://schemas.openxmlformats.org/officeDocument/2006/relationships/hyperlink" Id="rId31" Target="https://www.youtube.com/watch?v=2z-7pIj57f8" TargetMode="External" /><Relationship Type="http://schemas.openxmlformats.org/officeDocument/2006/relationships/hyperlink" Id="rId36" Target="https://www.youtube.com/watch?v=FQNftquDDaI" TargetMode="External" /><Relationship Type="http://schemas.openxmlformats.org/officeDocument/2006/relationships/hyperlink" Id="rId26" Target="https://www.youtube.com/watch?v=o1CogAtWdBk" TargetMode="External" /><Relationship Type="http://schemas.openxmlformats.org/officeDocument/2006/relationships/hyperlink" Id="rId55" Target="https://x.com/LangChain/status/2101077173604143503" TargetMode="External" /><Relationship Type="http://schemas.openxmlformats.org/officeDocument/2006/relationships/hyperlink" Id="rId49" Target="https://x.com/bentossell/status/2100960612243157009" TargetMode="External" /><Relationship Type="http://schemas.openxmlformats.org/officeDocument/2006/relationships/hyperlink" Id="rId61" Target="https://x.com/ericcurtin17/status/2100902657229467976" TargetMode="External" /><Relationship Type="http://schemas.openxmlformats.org/officeDocument/2006/relationships/hyperlink" Id="rId48" Target="https://x.com/kentcdodds/status/2100957767133749273" TargetMode="External" /><Relationship Type="http://schemas.openxmlformats.org/officeDocument/2006/relationships/hyperlink" Id="rId44" Target="https://x.com/kentcdodds/status/2101158890972868789" TargetMode="External" /><Relationship Type="http://schemas.openxmlformats.org/officeDocument/2006/relationships/hyperlink" Id="rId62" Target="https://x.com/mitsuhiko/status/2100857496034242592" TargetMode="External" /><Relationship Type="http://schemas.openxmlformats.org/officeDocument/2006/relationships/hyperlink" Id="rId63" Target="https://x.com/mitsuhiko/status/2100857561859735853" TargetMode="External" /><Relationship Type="http://schemas.openxmlformats.org/officeDocument/2006/relationships/hyperlink" Id="rId45" Target="https://x.com/rileybrown/status/2101027402369335382" TargetMode="External" /><Relationship Type="http://schemas.openxmlformats.org/officeDocument/2006/relationships/hyperlink" Id="rId46" Target="https://x.com/rileybrown/status/2101162819936731479" TargetMode="External" /><Relationship Type="http://schemas.openxmlformats.org/officeDocument/2006/relationships/hyperlink" Id="rId47" Target="https://x.com/rileybrown/status/2101163099067699578" TargetMode="External" /><Relationship Type="http://schemas.openxmlformats.org/officeDocument/2006/relationships/hyperlink" Id="rId53" Target="https://x.com/romainhuet/status/2101036407238410600" TargetMode="External" /><Relationship Type="http://schemas.openxmlformats.org/officeDocument/2006/relationships/hyperlink" Id="rId52" Target="https://x.com/simonw/status/2101025043098812807" TargetMode="External" /><Relationship Type="http://schemas.openxmlformats.org/officeDocument/2006/relationships/hyperlink" Id="rId64" Target="https://x.com/steipete/status/2100990473083232633" TargetMode="External" /><Relationship Type="http://schemas.openxmlformats.org/officeDocument/2006/relationships/hyperlink" Id="rId56" Target="https://x.com/steipete/status/2101114996629570013" TargetMode="External" /><Relationship Type="http://schemas.openxmlformats.org/officeDocument/2006/relationships/hyperlink" Id="rId57" Target="https://x.com/steipete/status/2101115571286974886" TargetMode="External" /><Relationship Type="http://schemas.openxmlformats.org/officeDocument/2006/relationships/hyperlink" Id="rId58" Target="https://x.com/steipete/status/2101115690719809873" TargetMode="External" /><Relationship Type="http://schemas.openxmlformats.org/officeDocument/2006/relationships/hyperlink" Id="rId60" Target="https://x.com/steipete/status/2101139037801283997" TargetMode="External" /><Relationship Type="http://schemas.openxmlformats.org/officeDocument/2006/relationships/hyperlink" Id="rId59" Target="https://x.com/steipete/status/2101141707375227372" TargetMode="External" /><Relationship Type="http://schemas.openxmlformats.org/officeDocument/2006/relationships/hyperlink" Id="rId50" Target="https://x.com/trq212/status/2101009392611278961" TargetMode="External" /><Relationship Type="http://schemas.openxmlformats.org/officeDocument/2006/relationships/hyperlink" Id="rId51" Target="https://x.com/trq212/status/2101009393731223817" TargetMode="External" /><Relationship Type="http://schemas.openxmlformats.org/officeDocument/2006/relationships/hyperlink" Id="rId35" Target="https://youtube.com/watch?v=2z-7pIj57f8&amp;t=388" TargetMode="External" /><Relationship Type="http://schemas.openxmlformats.org/officeDocument/2006/relationships/hyperlink" Id="rId40" Target="https://youtube.com/watch?v=FQNftquDDaI&amp;t=7145" TargetMode="External" /><Relationship Type="http://schemas.openxmlformats.org/officeDocument/2006/relationships/hyperlink" Id="rId43" Target="https://youtube.com/watch?v=FQNftquDDaI&amp;t=8148" TargetMode="External" /><Relationship Type="http://schemas.openxmlformats.org/officeDocument/2006/relationships/hyperlink" Id="rId30" Target="https://youtube.com/watch?v=o1CogAtWdBk&amp;t=1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github.com/anthropics/claude-code/tree/main/mods" TargetMode="External" /><Relationship Type="http://schemas.openxmlformats.org/officeDocument/2006/relationships/hyperlink" Id="rId23" Target="https://github.com/ericcurtin/agenticlinux" TargetMode="External" /><Relationship Type="http://schemas.openxmlformats.org/officeDocument/2006/relationships/hyperlink" Id="rId24" Target="https://gogcli.sh/mcp.html" TargetMode="External" /><Relationship Type="http://schemas.openxmlformats.org/officeDocument/2006/relationships/hyperlink" Id="rId54" Target="https://simonwillison.net/2026/Sep/18/thariq-shihipar" TargetMode="External" /><Relationship Type="http://schemas.openxmlformats.org/officeDocument/2006/relationships/hyperlink" Id="rId31" Target="https://www.youtube.com/watch?v=2z-7pIj57f8" TargetMode="External" /><Relationship Type="http://schemas.openxmlformats.org/officeDocument/2006/relationships/hyperlink" Id="rId36" Target="https://www.youtube.com/watch?v=FQNftquDDaI" TargetMode="External" /><Relationship Type="http://schemas.openxmlformats.org/officeDocument/2006/relationships/hyperlink" Id="rId26" Target="https://www.youtube.com/watch?v=o1CogAtWdBk" TargetMode="External" /><Relationship Type="http://schemas.openxmlformats.org/officeDocument/2006/relationships/hyperlink" Id="rId55" Target="https://x.com/LangChain/status/2101077173604143503" TargetMode="External" /><Relationship Type="http://schemas.openxmlformats.org/officeDocument/2006/relationships/hyperlink" Id="rId49" Target="https://x.com/bentossell/status/2100960612243157009" TargetMode="External" /><Relationship Type="http://schemas.openxmlformats.org/officeDocument/2006/relationships/hyperlink" Id="rId61" Target="https://x.com/ericcurtin17/status/2100902657229467976" TargetMode="External" /><Relationship Type="http://schemas.openxmlformats.org/officeDocument/2006/relationships/hyperlink" Id="rId48" Target="https://x.com/kentcdodds/status/2100957767133749273" TargetMode="External" /><Relationship Type="http://schemas.openxmlformats.org/officeDocument/2006/relationships/hyperlink" Id="rId44" Target="https://x.com/kentcdodds/status/2101158890972868789" TargetMode="External" /><Relationship Type="http://schemas.openxmlformats.org/officeDocument/2006/relationships/hyperlink" Id="rId62" Target="https://x.com/mitsuhiko/status/2100857496034242592" TargetMode="External" /><Relationship Type="http://schemas.openxmlformats.org/officeDocument/2006/relationships/hyperlink" Id="rId63" Target="https://x.com/mitsuhiko/status/2100857561859735853" TargetMode="External" /><Relationship Type="http://schemas.openxmlformats.org/officeDocument/2006/relationships/hyperlink" Id="rId45" Target="https://x.com/rileybrown/status/2101027402369335382" TargetMode="External" /><Relationship Type="http://schemas.openxmlformats.org/officeDocument/2006/relationships/hyperlink" Id="rId46" Target="https://x.com/rileybrown/status/2101162819936731479" TargetMode="External" /><Relationship Type="http://schemas.openxmlformats.org/officeDocument/2006/relationships/hyperlink" Id="rId47" Target="https://x.com/rileybrown/status/2101163099067699578" TargetMode="External" /><Relationship Type="http://schemas.openxmlformats.org/officeDocument/2006/relationships/hyperlink" Id="rId53" Target="https://x.com/romainhuet/status/2101036407238410600" TargetMode="External" /><Relationship Type="http://schemas.openxmlformats.org/officeDocument/2006/relationships/hyperlink" Id="rId52" Target="https://x.com/simonw/status/2101025043098812807" TargetMode="External" /><Relationship Type="http://schemas.openxmlformats.org/officeDocument/2006/relationships/hyperlink" Id="rId64" Target="https://x.com/steipete/status/2100990473083232633" TargetMode="External" /><Relationship Type="http://schemas.openxmlformats.org/officeDocument/2006/relationships/hyperlink" Id="rId56" Target="https://x.com/steipete/status/2101114996629570013" TargetMode="External" /><Relationship Type="http://schemas.openxmlformats.org/officeDocument/2006/relationships/hyperlink" Id="rId57" Target="https://x.com/steipete/status/2101115571286974886" TargetMode="External" /><Relationship Type="http://schemas.openxmlformats.org/officeDocument/2006/relationships/hyperlink" Id="rId58" Target="https://x.com/steipete/status/2101115690719809873" TargetMode="External" /><Relationship Type="http://schemas.openxmlformats.org/officeDocument/2006/relationships/hyperlink" Id="rId60" Target="https://x.com/steipete/status/2101139037801283997" TargetMode="External" /><Relationship Type="http://schemas.openxmlformats.org/officeDocument/2006/relationships/hyperlink" Id="rId59" Target="https://x.com/steipete/status/2101141707375227372" TargetMode="External" /><Relationship Type="http://schemas.openxmlformats.org/officeDocument/2006/relationships/hyperlink" Id="rId50" Target="https://x.com/trq212/status/2101009392611278961" TargetMode="External" /><Relationship Type="http://schemas.openxmlformats.org/officeDocument/2006/relationships/hyperlink" Id="rId51" Target="https://x.com/trq212/status/2101009393731223817" TargetMode="External" /><Relationship Type="http://schemas.openxmlformats.org/officeDocument/2006/relationships/hyperlink" Id="rId35" Target="https://youtube.com/watch?v=2z-7pIj57f8&amp;t=388" TargetMode="External" /><Relationship Type="http://schemas.openxmlformats.org/officeDocument/2006/relationships/hyperlink" Id="rId40" Target="https://youtube.com/watch?v=FQNftquDDaI&amp;t=7145" TargetMode="External" /><Relationship Type="http://schemas.openxmlformats.org/officeDocument/2006/relationships/hyperlink" Id="rId43" Target="https://youtube.com/watch?v=FQNftquDDaI&amp;t=8148" TargetMode="External" /><Relationship Type="http://schemas.openxmlformats.org/officeDocument/2006/relationships/hyperlink" Id="rId30" Target="https://youtube.com/watch?v=o1CogAtWdBk&amp;t=1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Jev’s Control-Plane Pattern Gets a Real Harness</dc:title>
  <dc:creator>Coding Agents Alpha Tracker</dc:creator>
  <cp:keywords/>
  <dcterms:created xsi:type="dcterms:W3CDTF">2026-09-19T10:18:36Z</dcterms:created>
  <dcterms:modified xsi:type="dcterms:W3CDTF">2026-09-19T10:18:36Z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2026-09-19</vt:lpwstr>
  </property>
</Properties>
</file>