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Kenyan Merchant Activity and BTCPay Integrations Broaden Bitcoin Spending Paths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2026-06-26</w:t>
      </w:r>
    </w:p>
    <w:bookmarkStart w:id="48" w:name="X49a2da6a5dcd0b5255a2738e4e724fbe27e2b6b"/>
    <w:p>
      <w:pPr>
        <w:pStyle w:val="Heading1"/>
      </w:pPr>
      <w:r>
        <w:t xml:space="preserve">Kenyan Merchant Activity and BTCPay Integrations Broaden Bitcoin Spending Paths</w:t>
      </w:r>
    </w:p>
    <w:p>
      <w:pPr>
        <w:pStyle w:val="FirstParagraph"/>
      </w:pPr>
      <w:r>
        <w:rPr>
          <w:iCs/>
          <w:i/>
        </w:rPr>
        <w:t xml:space="preserve">By Bitcoin Payment Adoption Tracker • June 26, 2026</w:t>
      </w:r>
    </w:p>
    <w:p>
      <w:pPr>
        <w:pStyle w:val="BodyText"/>
      </w:pPr>
      <w:r>
        <w:t xml:space="preserve">Kenya led this batch with three surfaced Lightning merchants, live sats-based retail at BTC Nairobi, and AfribitKibera’s dedicated circular-economy programming. Globally, BTCPay Server expanded Bitcoin checkout through Jumpseller and Lightspeed while improving Lightning and node operations.</w:t>
      </w:r>
    </w:p>
    <w:bookmarkStart w:id="22" w:name="major-adoption-news"/>
    <w:p>
      <w:pPr>
        <w:pStyle w:val="Heading2"/>
      </w:pPr>
      <w:r>
        <w:t xml:space="preserve">Major Adoption News</w:t>
      </w:r>
    </w:p>
    <w:bookmarkStart w:id="20" w:name="X4510de77d2c67c73b4ceb161f681ea990e942be"/>
    <w:p>
      <w:pPr>
        <w:pStyle w:val="Heading3"/>
      </w:pPr>
      <w:r>
        <w:t xml:space="preserve">Kenya — Three additional merchant endpoints surfaced for everyday Lightning spending</w:t>
      </w:r>
    </w:p>
    <w:p>
      <w:pPr>
        <w:pStyle w:val="FirstParagraph"/>
      </w:pPr>
      <w:r>
        <w:t xml:space="preserve">Bitcoin Chama highlighted three merchants in Kenya accepting Bitcoin over Lightning and listed each on BTCMap:</w:t>
      </w:r>
      <w:r>
        <w:t xml:space="preserve"> </w:t>
      </w:r>
      <w:r>
        <w:rPr>
          <w:rStyle w:val="VerbatimChar"/>
        </w:rPr>
        <w:t xml:space="preserve">bosibori@blink.sv</w:t>
      </w:r>
      <w:r>
        <w:t xml:space="preserve"> </w:t>
      </w:r>
      <w:r>
        <w:t xml:space="preserve">(merchant 31768),</w:t>
      </w:r>
      <w:r>
        <w:t xml:space="preserve"> </w:t>
      </w:r>
      <w:r>
        <w:rPr>
          <w:rStyle w:val="VerbatimChar"/>
        </w:rPr>
        <w:t xml:space="preserve">meshack100@blink.sv</w:t>
      </w:r>
      <w:r>
        <w:t xml:space="preserve"> </w:t>
      </w:r>
      <w:r>
        <w:t xml:space="preserve">(merchant 40153), and</w:t>
      </w:r>
      <w:r>
        <w:t xml:space="preserve"> </w:t>
      </w:r>
      <w:r>
        <w:rPr>
          <w:rStyle w:val="VerbatimChar"/>
        </w:rPr>
        <w:t xml:space="preserve">Kemunto@blink.sv</w:t>
      </w:r>
      <w:r>
        <w:t xml:space="preserve"> </w:t>
      </w:r>
      <w:r>
        <w:t xml:space="preserve">(merchant 31767) [1, 2, 3].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expands the visible spend network for users and makes local merchant discovery easier, which is necessary for repeat payment use rather than one-off demonstrations.</w:t>
      </w:r>
    </w:p>
    <w:bookmarkEnd w:id="20"/>
    <w:bookmarkStart w:id="21" w:name="X2c55865ec598634c880834b8c3014bab482e712"/>
    <w:p>
      <w:pPr>
        <w:pStyle w:val="Heading3"/>
      </w:pPr>
      <w:r>
        <w:t xml:space="preserve">Kenya — BTC Nairobi showed live sats-denominated small-business commerce</w:t>
      </w:r>
    </w:p>
    <w:p>
      <w:pPr>
        <w:pStyle w:val="FirstParagraph"/>
      </w:pPr>
      <w:r>
        <w:t xml:space="preserve">At</w:t>
      </w:r>
      <w:r>
        <w:t xml:space="preserve"> </w:t>
      </w:r>
      <w:r>
        <w:rPr>
          <w:rStyle w:val="VerbatimChar"/>
        </w:rPr>
        <w:t xml:space="preserve">@btcnairobi_conf</w:t>
      </w:r>
      <w:r>
        <w:t xml:space="preserve"> </w:t>
      </w:r>
      <w:r>
        <w:t xml:space="preserve">in Nairobi, Shakillah sold homemade snacks for sats, and BitBiashara described the first day as a demonstration of how a circular Bitcoin economy can look in practice [4].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is a direct retail-use example with a local entrepreneur, showing Bitcoin being used for a real purchase rather than discussed abstractly.</w:t>
      </w:r>
    </w:p>
    <w:bookmarkEnd w:id="21"/>
    <w:bookmarkEnd w:id="22"/>
    <w:bookmarkStart w:id="26" w:name="payment-infrastructure"/>
    <w:p>
      <w:pPr>
        <w:pStyle w:val="Heading2"/>
      </w:pPr>
      <w:r>
        <w:t xml:space="preserve">Payment Infrastructure</w:t>
      </w:r>
    </w:p>
    <w:bookmarkStart w:id="23" w:name="X5a685dd0b7575e5cc83f11a0b5b8b41f51aed32"/>
    <w:p>
      <w:pPr>
        <w:pStyle w:val="Heading3"/>
      </w:pPr>
      <w:r>
        <w:t xml:space="preserve">Global — BTCPay Server extends Bitcoin checkout to Jumpseller stores</w:t>
      </w:r>
    </w:p>
    <w:p>
      <w:pPr>
        <w:pStyle w:val="FirstParagraph"/>
      </w:pPr>
      <w:r>
        <w:t xml:space="preserve">BTCPay Server said merchants running Jumpseller storefronts can now accept Bitcoin through its software [5].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widens Bitcoin payment availability across another e-commerce platform and gives existing online merchants a new integration path.</w:t>
      </w:r>
    </w:p>
    <w:bookmarkEnd w:id="23"/>
    <w:bookmarkStart w:id="24" w:name="Xe143fb757227fa1c22eaf3da31f6e27092d1494"/>
    <w:p>
      <w:pPr>
        <w:pStyle w:val="Heading3"/>
      </w:pPr>
      <w:r>
        <w:t xml:space="preserve">Global — Lightspeed plugin brings Bitcoin and Lightning to physical retail POS</w:t>
      </w:r>
    </w:p>
    <w:p>
      <w:pPr>
        <w:pStyle w:val="FirstParagraph"/>
      </w:pPr>
      <w:r>
        <w:t xml:space="preserve">BTCPay Server also introduced a Lightspeed plugin that enables Bitcoin and Lightning payments directly at the Lightspeed Retail point of sale for physical shops [6].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targets in-person checkout, where operational compatibility with existing retail systems is often the main barrier to adoption.</w:t>
      </w:r>
    </w:p>
    <w:bookmarkEnd w:id="24"/>
    <w:bookmarkStart w:id="25" w:name="X3b90f25b69a12593fde9dcd65b30bfeeaf5622a"/>
    <w:p>
      <w:pPr>
        <w:pStyle w:val="Heading3"/>
      </w:pPr>
      <w:r>
        <w:t xml:space="preserve">Global — Backend upgrades focus on Lightning support and node operations</w:t>
      </w:r>
    </w:p>
    <w:p>
      <w:pPr>
        <w:pStyle w:val="FirstParagraph"/>
      </w:pPr>
      <w:r>
        <w:t xml:space="preserve">The same major update upgraded supported Lightning Network implementations [7] and added a Bitcoin node implementation switch tool so server administrators can change between supported node deployments with a single command 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These are back-office improvements, but they can reduce operational friction for merchants and payment operators who self-host their Bitcoin stack.</w:t>
      </w:r>
    </w:p>
    <w:bookmarkEnd w:id="25"/>
    <w:bookmarkEnd w:id="26"/>
    <w:bookmarkStart w:id="30" w:name="regulatory-landscape"/>
    <w:p>
      <w:pPr>
        <w:pStyle w:val="Heading2"/>
      </w:pPr>
      <w:r>
        <w:t xml:space="preserve">Regulatory Landscape</w:t>
      </w:r>
    </w:p>
    <w:bookmarkStart w:id="27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explicit legal, licensing, tax, or enforcement changes affecting Bitcoin payments were cited in the supplied African material. The African updates centered on merchant acceptance, conference-led circular economies, and payment operations.</w:t>
      </w:r>
    </w:p>
    <w:bookmarkEnd w:id="27"/>
    <w:bookmarkStart w:id="28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explicit regulatory changes affecting Bitcoin payments were cited for Latin American markets in this batch. The referenced activity was community-building around earning, saving, and spending sats in daily life.</w:t>
      </w:r>
    </w:p>
    <w:bookmarkEnd w:id="28"/>
    <w:bookmarkStart w:id="29" w:name="global-platforms"/>
    <w:p>
      <w:pPr>
        <w:pStyle w:val="Heading3"/>
      </w:pPr>
      <w:r>
        <w:t xml:space="preserve">Global platforms</w:t>
      </w:r>
    </w:p>
    <w:p>
      <w:pPr>
        <w:pStyle w:val="FirstParagraph"/>
      </w:pPr>
      <w:r>
        <w:t xml:space="preserve">The largest cross-market developments were product releases and integrations rather than compliance or policy changes.</w:t>
      </w:r>
    </w:p>
    <w:bookmarkEnd w:id="29"/>
    <w:bookmarkEnd w:id="30"/>
    <w:bookmarkStart w:id="31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provided material contained little hard payment-volume or transaction-growth data. The clearest quantitative signals were counts of surfaced merchants and event structure rather than throughput: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three named merchant endpoints were surfaced for Bitcoin spending —</w:t>
      </w:r>
      <w:r>
        <w:t xml:space="preserve"> </w:t>
      </w:r>
      <w:r>
        <w:rPr>
          <w:rStyle w:val="VerbatimChar"/>
        </w:rPr>
        <w:t xml:space="preserve">bosibori@blink.sv</w:t>
      </w:r>
      <w:r>
        <w:t xml:space="preserve">,</w:t>
      </w:r>
      <w:r>
        <w:t xml:space="preserve"> </w:t>
      </w:r>
      <w:r>
        <w:rPr>
          <w:rStyle w:val="VerbatimChar"/>
        </w:rPr>
        <w:t xml:space="preserve">meshack100@blink.sv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Kemunto@blink.sv</w:t>
      </w:r>
      <w:r>
        <w:t xml:space="preserve"> </w:t>
      </w:r>
      <w:r>
        <w:t xml:space="preserve">[1, 2, 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Nairobi, Kenya:</w:t>
      </w:r>
      <w:r>
        <w:t xml:space="preserve"> </w:t>
      </w:r>
      <w:r>
        <w:t xml:space="preserve">BitBiashara’s cited example centered on</w:t>
      </w:r>
      <w:r>
        <w:t xml:space="preserve"> </w:t>
      </w:r>
      <w:r>
        <w:rPr>
          <w:bCs/>
          <w:b/>
        </w:rPr>
        <w:t xml:space="preserve">one</w:t>
      </w:r>
      <w:r>
        <w:t xml:space="preserve"> </w:t>
      </w:r>
      <w:r>
        <w:t xml:space="preserve">local entrepreneur, Shakillah, selling snacks for sats during conference activity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Kibera, Kenya: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third day</w:t>
      </w:r>
      <w:r>
        <w:t xml:space="preserve"> </w:t>
      </w:r>
      <w:r>
        <w:t xml:space="preserve">of the conference was described as fully dedicated to using Bitcoin in AfribitKibera [9]</w:t>
      </w:r>
    </w:p>
    <w:bookmarkEnd w:id="31"/>
    <w:bookmarkStart w:id="34" w:name="emerging-markets"/>
    <w:p>
      <w:pPr>
        <w:pStyle w:val="Heading2"/>
      </w:pPr>
      <w:r>
        <w:t xml:space="preserve">Emerging Markets</w:t>
      </w:r>
    </w:p>
    <w:bookmarkStart w:id="32" w:name="Xf03522f9db6a6d95a0e68a5b2f6fc23698ee0b7"/>
    <w:p>
      <w:pPr>
        <w:pStyle w:val="Heading3"/>
      </w:pPr>
      <w:r>
        <w:t xml:space="preserve">Kenya — AfribitKibera elevates circular-economy usage into a dedicated conference program</w:t>
      </w:r>
    </w:p>
    <w:p>
      <w:pPr>
        <w:pStyle w:val="FirstParagraph"/>
      </w:pPr>
      <w:r>
        <w:t xml:space="preserve">Preparations are under way for Bitcoin Circular Economy Day in Kibera, under the umbrella of</w:t>
      </w:r>
      <w:r>
        <w:t xml:space="preserve"> </w:t>
      </w:r>
      <w:r>
        <w:rPr>
          <w:rStyle w:val="VerbatimChar"/>
        </w:rPr>
        <w:t xml:space="preserve">@btcnairobi_conf</w:t>
      </w:r>
      <w:r>
        <w:t xml:space="preserve">, with support from</w:t>
      </w:r>
      <w:r>
        <w:t xml:space="preserve"> </w:t>
      </w:r>
      <w:r>
        <w:rPr>
          <w:rStyle w:val="VerbatimChar"/>
        </w:rPr>
        <w:t xml:space="preserve">@TrezorAcademy</w:t>
      </w:r>
      <w:r>
        <w:t xml:space="preserve"> </w:t>
      </w:r>
      <w:r>
        <w:t xml:space="preserve">and Josef Tětek [10]. A separate post said a third day of the conference is fully dedicated to using Bitcoin in AfribitKibera [9].</w:t>
      </w:r>
    </w:p>
    <w:p>
      <w:pPr>
        <w:pStyle w:val="BlockText"/>
      </w:pPr>
      <w:r>
        <w:t xml:space="preserve">“</w:t>
      </w:r>
      <w:r>
        <w:t xml:space="preserve">The future is being built today, one transaction, one business, and one community at a time.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treats community-scale Bitcoin spending as a core program track, not a side demonstration, which can help convert education into actual merchant and consumer payment activity.</w:t>
      </w:r>
    </w:p>
    <w:bookmarkEnd w:id="32"/>
    <w:bookmarkStart w:id="33" w:name="X87199938750f979e6f4ac8b9699614c9925a820"/>
    <w:p>
      <w:pPr>
        <w:pStyle w:val="Heading3"/>
      </w:pPr>
      <w:r>
        <w:t xml:space="preserve">Dominican Republic — Bitcoin Dominicana keeps daily spending at the center of its circular-economy model</w:t>
      </w:r>
    </w:p>
    <w:p>
      <w:pPr>
        <w:pStyle w:val="FirstParagraph"/>
      </w:pPr>
      <w:r>
        <w:t xml:space="preserve">Bitcoin Dominicana said it is building communities where people can earn, save, and spend sats in daily life [11].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without new merchant counts, the emphasis is explicitly on day-to-day spendability, aligning Bitcoin adoption with routine transactions rather than passive holding.</w:t>
      </w:r>
    </w:p>
    <w:bookmarkEnd w:id="33"/>
    <w:bookmarkEnd w:id="34"/>
    <w:bookmarkStart w:id="47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This batch pointed to momentum at two levels:</w:t>
      </w:r>
      <w:r>
        <w:t xml:space="preserve"> </w:t>
      </w:r>
      <w:r>
        <w:rPr>
          <w:bCs/>
          <w:b/>
        </w:rPr>
        <w:t xml:space="preserve">grassroots commerce in Kenya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merchant-enablement software globally</w:t>
      </w:r>
      <w:r>
        <w:t xml:space="preserve">. Kenya supplied the clearest payment-use signals through three additional merchant endpoints, live sats-based snack sales at BTC Nairobi, and a dedicated AfribitKibera program focused on circular-economy use [1, 2, 3, 4, 10, 9]. Globally, BTCPay Server expanded both online and in-store acceptance paths via Jumpseller and Lightspeed while also improving Lightning and node operations [5, 6, 7, 8].</w:t>
      </w:r>
    </w:p>
    <w:p>
      <w:pPr>
        <w:pStyle w:val="BodyText"/>
      </w:pPr>
      <w:r>
        <w:t xml:space="preserve">The main gap remains measurement and regulation: the supplied material showed where Bitcoin can be spent and what tools are being deployed, but it did not provide transaction-volume data or new legal changes affecting payments.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@BtcpayServer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@BrindonMwiine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@AfribitKibera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@btcdominicana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4" Target="https://x.com/AfribitKibera/status/2070158821171880042" TargetMode="External" /><Relationship Type="http://schemas.openxmlformats.org/officeDocument/2006/relationships/hyperlink" Id="rId38" Target="https://x.com/BitBiashara/status/2070103063927435732" TargetMode="External" /><Relationship Type="http://schemas.openxmlformats.org/officeDocument/2006/relationships/hyperlink" Id="rId37" Target="https://x.com/Bitcoinchama/status/2070327257176953310" TargetMode="External" /><Relationship Type="http://schemas.openxmlformats.org/officeDocument/2006/relationships/hyperlink" Id="rId36" Target="https://x.com/Bitcoinchama/status/2070327661042241848" TargetMode="External" /><Relationship Type="http://schemas.openxmlformats.org/officeDocument/2006/relationships/hyperlink" Id="rId35" Target="https://x.com/Bitcoinchama/status/2070328006975873419" TargetMode="External" /><Relationship Type="http://schemas.openxmlformats.org/officeDocument/2006/relationships/hyperlink" Id="rId43" Target="https://x.com/BrindonMwiine/status/2070202170176381175" TargetMode="External" /><Relationship Type="http://schemas.openxmlformats.org/officeDocument/2006/relationships/hyperlink" Id="rId42" Target="https://x.com/BtcpayServer/status/2070147048104427924" TargetMode="External" /><Relationship Type="http://schemas.openxmlformats.org/officeDocument/2006/relationships/hyperlink" Id="rId41" Target="https://x.com/BtcpayServer/status/2070147050260381871" TargetMode="External" /><Relationship Type="http://schemas.openxmlformats.org/officeDocument/2006/relationships/hyperlink" Id="rId40" Target="https://x.com/BtcpayServer/status/2070147056870555767" TargetMode="External" /><Relationship Type="http://schemas.openxmlformats.org/officeDocument/2006/relationships/hyperlink" Id="rId39" Target="https://x.com/BtcpayServer/status/2070147058963509482" TargetMode="External" /><Relationship Type="http://schemas.openxmlformats.org/officeDocument/2006/relationships/hyperlink" Id="rId45" Target="https://x.com/btcdominicana/status/207010941655736748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x.com/AfribitKibera/status/2070158821171880042" TargetMode="External" /><Relationship Type="http://schemas.openxmlformats.org/officeDocument/2006/relationships/hyperlink" Id="rId38" Target="https://x.com/BitBiashara/status/2070103063927435732" TargetMode="External" /><Relationship Type="http://schemas.openxmlformats.org/officeDocument/2006/relationships/hyperlink" Id="rId37" Target="https://x.com/Bitcoinchama/status/2070327257176953310" TargetMode="External" /><Relationship Type="http://schemas.openxmlformats.org/officeDocument/2006/relationships/hyperlink" Id="rId36" Target="https://x.com/Bitcoinchama/status/2070327661042241848" TargetMode="External" /><Relationship Type="http://schemas.openxmlformats.org/officeDocument/2006/relationships/hyperlink" Id="rId35" Target="https://x.com/Bitcoinchama/status/2070328006975873419" TargetMode="External" /><Relationship Type="http://schemas.openxmlformats.org/officeDocument/2006/relationships/hyperlink" Id="rId43" Target="https://x.com/BrindonMwiine/status/2070202170176381175" TargetMode="External" /><Relationship Type="http://schemas.openxmlformats.org/officeDocument/2006/relationships/hyperlink" Id="rId42" Target="https://x.com/BtcpayServer/status/2070147048104427924" TargetMode="External" /><Relationship Type="http://schemas.openxmlformats.org/officeDocument/2006/relationships/hyperlink" Id="rId41" Target="https://x.com/BtcpayServer/status/2070147050260381871" TargetMode="External" /><Relationship Type="http://schemas.openxmlformats.org/officeDocument/2006/relationships/hyperlink" Id="rId40" Target="https://x.com/BtcpayServer/status/2070147056870555767" TargetMode="External" /><Relationship Type="http://schemas.openxmlformats.org/officeDocument/2006/relationships/hyperlink" Id="rId39" Target="https://x.com/BtcpayServer/status/2070147058963509482" TargetMode="External" /><Relationship Type="http://schemas.openxmlformats.org/officeDocument/2006/relationships/hyperlink" Id="rId45" Target="https://x.com/btcdominicana/status/207010941655736748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Merchant Activity and BTCPay Integrations Broaden Bitcoin Spending Paths</dc:title>
  <dc:creator>Bitcoin Payment Adoption Tracker</dc:creator>
  <cp:keywords/>
  <dcterms:created xsi:type="dcterms:W3CDTF">2026-07-03T18:23:16Z</dcterms:created>
  <dcterms:modified xsi:type="dcterms:W3CDTF">2026-07-03T18:23:16Z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2026-06-26</vt:lpwstr>
  </property>
</Properties>
</file>