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Kenya's Bitcoin-to-M-Pesa Flow Adds KES Invoicing Amid New Blink Merchant Activity</w:t>
      </w:r>
    </w:p>
    <w:p>
      <w:pPr>
        <w:pStyle w:val="Author"/>
      </w:pPr>
      <w:r>
        <w:t xml:space="preserve">Bitcoin Payment Adoption Tracker</w:t>
      </w:r>
    </w:p>
    <w:p>
      <w:pPr>
        <w:pStyle w:val="Date"/>
      </w:pPr>
      <w:r>
        <w:t xml:space="preserve">2026-05-14</w:t>
      </w:r>
    </w:p>
    <w:bookmarkStart w:id="52" w:name="Xa5645b4056c86e384a5d85a849a8100970b4f38"/>
    <w:p>
      <w:pPr>
        <w:pStyle w:val="Heading1"/>
      </w:pPr>
      <w:r>
        <w:t xml:space="preserve">Kenya’s Bitcoin-to-M-Pesa Flow Adds KES Invoicing Amid New Blink Merchant Activity</w:t>
      </w:r>
    </w:p>
    <w:p>
      <w:pPr>
        <w:pStyle w:val="FirstParagraph"/>
      </w:pPr>
      <w:r>
        <w:rPr>
          <w:iCs/>
          <w:i/>
        </w:rPr>
        <w:t xml:space="preserve">By Bitcoin Payment Adoption Tracker • May 14, 2026</w:t>
      </w:r>
    </w:p>
    <w:p>
      <w:pPr>
        <w:pStyle w:val="BodyText"/>
      </w:pPr>
      <w:r>
        <w:t xml:space="preserve">This report covers Tando’s KES-denominated invoice and receipt features in Kenya, five merchant acceptance examples using Blink and BTC Map, South Africa’s draft capital-flow rules for crypto assets, and a Lightning Market planned in Paraguay.</w:t>
      </w:r>
    </w:p>
    <w:bookmarkStart w:id="22" w:name="major-adoption-news"/>
    <w:p>
      <w:pPr>
        <w:pStyle w:val="Heading2"/>
      </w:pPr>
      <w:r>
        <w:t xml:space="preserve">Major Adoption News</w:t>
      </w:r>
    </w:p>
    <w:bookmarkStart w:id="20" w:name="X1a00e4c90d54c115e2a2370e21326015df048ab"/>
    <w:p>
      <w:pPr>
        <w:pStyle w:val="Heading3"/>
      </w:pPr>
      <w:r>
        <w:t xml:space="preserve">Location not specified in cited material — Blink and BTC Map merchant acceptance expanded across everyday categories</w:t>
      </w:r>
    </w:p>
    <w:p>
      <w:pPr>
        <w:pStyle w:val="FirstParagraph"/>
      </w:pPr>
      <w:r>
        <w:t xml:space="preserve">This batch adds several merchant acceptance examples built around Blink handles and BTC Map listings: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Haven food court</w:t>
      </w:r>
      <w:r>
        <w:t xml:space="preserve"> </w:t>
      </w:r>
      <w:r>
        <w:t xml:space="preserve">accepts sats via</w:t>
      </w:r>
      <w:r>
        <w:t xml:space="preserve"> </w:t>
      </w:r>
      <w:r>
        <w:rPr>
          <w:rStyle w:val="VerbatimChar"/>
        </w:rPr>
        <w:t xml:space="preserve">Haven@blink.sv</w:t>
      </w:r>
      <w:r>
        <w:t xml:space="preserve"> </w:t>
      </w:r>
      <w:r>
        <w:t xml:space="preserve">and is listed on BTC Map.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Ashagardens</w:t>
      </w:r>
      <w:r>
        <w:t xml:space="preserve"> </w:t>
      </w:r>
      <w:r>
        <w:t xml:space="preserve">accepts Lightning payments for drinks via</w:t>
      </w:r>
      <w:r>
        <w:t xml:space="preserve"> </w:t>
      </w:r>
      <w:r>
        <w:rPr>
          <w:rStyle w:val="VerbatimChar"/>
        </w:rPr>
        <w:t xml:space="preserve">cactus_100@blink.sv</w:t>
      </w:r>
      <w:r>
        <w:t xml:space="preserve"> </w:t>
      </w:r>
      <w:r>
        <w:t xml:space="preserve">and is listed on BTC Map.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Embo Restaurant</w:t>
      </w:r>
      <w:r>
        <w:t xml:space="preserve"> </w:t>
      </w:r>
      <w:r>
        <w:t xml:space="preserve">says customers can pay with Bitcoin sats, with</w:t>
      </w:r>
      <w:r>
        <w:t xml:space="preserve"> </w:t>
      </w:r>
      <w:r>
        <w:rPr>
          <w:rStyle w:val="VerbatimChar"/>
        </w:rPr>
        <w:t xml:space="preserve">embofoods@blink.sv</w:t>
      </w:r>
      <w:r>
        <w:t xml:space="preserve"> </w:t>
      </w:r>
      <w:r>
        <w:t xml:space="preserve">and a BTC Map listing attached. [3]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Viwa accessories</w:t>
      </w:r>
      <w:r>
        <w:t xml:space="preserve"> </w:t>
      </w:r>
      <w:r>
        <w:t xml:space="preserve">offers charging cables for sats via</w:t>
      </w:r>
      <w:r>
        <w:t xml:space="preserve"> </w:t>
      </w:r>
      <w:r>
        <w:rPr>
          <w:rStyle w:val="VerbatimChar"/>
        </w:rPr>
        <w:t xml:space="preserve">victormuraya@blink.sv</w:t>
      </w:r>
      <w:r>
        <w:t xml:space="preserve">, also with a BTC Map listing. [4]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Mucambe</w:t>
      </w:r>
      <w:r>
        <w:t xml:space="preserve"> </w:t>
      </w:r>
      <w:r>
        <w:t xml:space="preserve">is presented as a Blink-enabled merchant on BTC Map. [5]</w:t>
      </w:r>
    </w:p>
    <w:p>
      <w:pPr>
        <w:pStyle w:val="FirstParagraph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merchant mix in this batch spans meals, drinks, food-court spending, accessories, and other retail categories. Repeated use of Blink handles and BTC Map suggests a consistent grassroots merchant onboarding pattern in the current source set. [1, 2, 3, 4, 5]</w:t>
      </w:r>
    </w:p>
    <w:bookmarkEnd w:id="20"/>
    <w:bookmarkStart w:id="21" w:name="X46f16e2a28a81a69675904b0e0d08079ecee284"/>
    <w:p>
      <w:pPr>
        <w:pStyle w:val="Heading3"/>
      </w:pPr>
      <w:r>
        <w:t xml:space="preserve">Paraguay — Bitcoin Paraguay turns a meetup into a live Lightning Market</w:t>
      </w:r>
    </w:p>
    <w:p>
      <w:pPr>
        <w:pStyle w:val="FirstParagraph"/>
      </w:pPr>
      <w:r>
        <w:t xml:space="preserve">At the Bitcoin Paraguay meetup on</w:t>
      </w:r>
      <w:r>
        <w:t xml:space="preserve"> </w:t>
      </w:r>
      <w:r>
        <w:rPr>
          <w:bCs/>
          <w:b/>
        </w:rPr>
        <w:t xml:space="preserve">May 16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Les Voiles</w:t>
      </w:r>
      <w:r>
        <w:t xml:space="preserve">, organizers say attendees will be able to buy products using Bitcoin in a</w:t>
      </w:r>
      <w:r>
        <w:t xml:space="preserve"> </w:t>
      </w:r>
      <w:r>
        <w:t xml:space="preserve">“</w:t>
      </w:r>
      <w:r>
        <w:t xml:space="preserve">Lightning Market.</w:t>
      </w:r>
      <w:r>
        <w:t xml:space="preserve">”</w:t>
      </w:r>
      <w:r>
        <w:t xml:space="preserve"> </w:t>
      </w:r>
      <w:r>
        <w:t xml:space="preserve">[6]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creates a direct venue for Bitcoin spending inside a community event rather than limiting the meetup to discussion or education. [6]</w:t>
      </w:r>
    </w:p>
    <w:bookmarkEnd w:id="21"/>
    <w:bookmarkEnd w:id="22"/>
    <w:bookmarkStart w:id="26" w:name="payment-infrastructure"/>
    <w:p>
      <w:pPr>
        <w:pStyle w:val="Heading2"/>
      </w:pPr>
      <w:r>
        <w:t xml:space="preserve">Payment Infrastructure</w:t>
      </w:r>
    </w:p>
    <w:bookmarkStart w:id="23" w:name="X6d45ccc8f442af1b5a9ba159be42e15b34bb29f"/>
    <w:p>
      <w:pPr>
        <w:pStyle w:val="Heading3"/>
      </w:pPr>
      <w:r>
        <w:t xml:space="preserve">Kenya — Tando adds local-currency invoicing and receipt visibility</w:t>
      </w:r>
    </w:p>
    <w:p>
      <w:pPr>
        <w:pStyle w:val="FirstParagraph"/>
      </w:pPr>
      <w:r>
        <w:t xml:space="preserve">Tando says wallets with</w:t>
      </w:r>
      <w:r>
        <w:t xml:space="preserve"> </w:t>
      </w:r>
      <w:r>
        <w:rPr>
          <w:bCs/>
          <w:b/>
        </w:rPr>
        <w:t xml:space="preserve">LUD-09</w:t>
      </w:r>
      <w:r>
        <w:t xml:space="preserve"> </w:t>
      </w:r>
      <w:r>
        <w:t xml:space="preserve">support can show a clickable M-Pesa receipt link after payment. It also says it supports</w:t>
      </w:r>
      <w:r>
        <w:t xml:space="preserve"> </w:t>
      </w:r>
      <w:r>
        <w:rPr>
          <w:bCs/>
          <w:b/>
        </w:rPr>
        <w:t xml:space="preserve">LUD-21</w:t>
      </w:r>
      <w:r>
        <w:t xml:space="preserve"> </w:t>
      </w:r>
      <w:r>
        <w:t xml:space="preserve">on a pre-spec basis, so a user can request a Lightning invoice for a specific</w:t>
      </w:r>
      <w:r>
        <w:t xml:space="preserve"> </w:t>
      </w:r>
      <w:r>
        <w:rPr>
          <w:bCs/>
          <w:b/>
        </w:rPr>
        <w:t xml:space="preserve">KES</w:t>
      </w:r>
      <w:r>
        <w:t xml:space="preserve"> </w:t>
      </w:r>
      <w:r>
        <w:t xml:space="preserve">amount and receive the corresponding sats amount in the invoice. [7, 8]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Receipt links and KES-denominated invoicing make Bitcoin-funded payments easier to quote and confirm in local currency. [7, 8]</w:t>
      </w:r>
    </w:p>
    <w:bookmarkEnd w:id="23"/>
    <w:bookmarkStart w:id="24" w:name="X8e4f597df679c277cf472a8fe4c191fb9c59a80"/>
    <w:p>
      <w:pPr>
        <w:pStyle w:val="Heading3"/>
      </w:pPr>
      <w:r>
        <w:t xml:space="preserve">Global — Airbtc focuses on real-world accommodation spending</w:t>
      </w:r>
    </w:p>
    <w:p>
      <w:pPr>
        <w:pStyle w:val="FirstParagraph"/>
      </w:pPr>
      <w:r>
        <w:t xml:space="preserve">Airbtc says it is building a platform to make it easier to spend sats on real-world stays. It argues that Bitcoin circular economies depend on people being able to spend and replace Bitcoin without friction. [9]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targets a higher-value spend category than many grassroots merchant examples, widening the range of purchases Bitcoin payment infrastructure is trying to support. [9]</w:t>
      </w:r>
    </w:p>
    <w:bookmarkEnd w:id="24"/>
    <w:bookmarkStart w:id="25" w:name="X47371fb84cdcc258dd43040a182b584dff460d8"/>
    <w:p>
      <w:pPr>
        <w:pStyle w:val="Heading3"/>
      </w:pPr>
      <w:r>
        <w:t xml:space="preserve">Global — Lightning advocates frame LN as a long-term rail for agent payments</w:t>
      </w:r>
    </w:p>
    <w:p>
      <w:pPr>
        <w:pStyle w:val="FirstParagraph"/>
      </w:pPr>
      <w:r>
        <w:t xml:space="preserve">Lightning Enable argues that Lightning has a long-term advantage for agent payments because it remains open, neutral, and permissionless, with advantages around privacy and interoperability and less dependence on centralized issuers or gatekeepers. [10]</w:t>
      </w:r>
    </w:p>
    <w:p>
      <w:pPr>
        <w:pStyle w:val="BlockText"/>
      </w:pPr>
      <w:r>
        <w:t xml:space="preserve">“</w:t>
      </w:r>
      <w:r>
        <w:t xml:space="preserve">Stablecoins will grow, but Lightning has a real long-term advantage if you care about privacy, interoperability, and not building the future of agent commerce on top of a handful of issuers and gatekeepers like the credit card networks of yesterday.</w:t>
      </w:r>
      <w:r>
        <w:t xml:space="preserve">”</w:t>
      </w:r>
      <w:r>
        <w:t xml:space="preserve"> </w:t>
      </w:r>
      <w:r>
        <w:t xml:space="preserve">[10]</w:t>
      </w:r>
    </w:p>
    <w:p>
      <w:pPr>
        <w:pStyle w:val="FirstParagraph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is not a merchant rollout, but it shows where some payment-infrastructure advocates see Lightning’s next payment niche. [10]</w:t>
      </w:r>
    </w:p>
    <w:bookmarkEnd w:id="25"/>
    <w:bookmarkEnd w:id="26"/>
    <w:bookmarkStart w:id="29" w:name="regulatory-landscape"/>
    <w:p>
      <w:pPr>
        <w:pStyle w:val="Heading2"/>
      </w:pPr>
      <w:r>
        <w:t xml:space="preserve">Regulatory Landscape</w:t>
      </w:r>
    </w:p>
    <w:bookmarkStart w:id="27" w:name="Xdda584d85d14976d9e9851902d3c2ed5ab53ac5"/>
    <w:p>
      <w:pPr>
        <w:pStyle w:val="Heading3"/>
      </w:pPr>
      <w:r>
        <w:t xml:space="preserve">South Africa — draft capital-flow rules would bring crypto assets into the cross-border regime</w:t>
      </w:r>
    </w:p>
    <w:p>
      <w:pPr>
        <w:pStyle w:val="FirstParagraph"/>
      </w:pPr>
      <w:r>
        <w:t xml:space="preserve">Nick Darlington says South Africa’s National Treasury released Draft Capital Flow Management Regulations on</w:t>
      </w:r>
      <w:r>
        <w:t xml:space="preserve"> </w:t>
      </w:r>
      <w:r>
        <w:rPr>
          <w:bCs/>
          <w:b/>
        </w:rPr>
        <w:t xml:space="preserve">April 17</w:t>
      </w:r>
      <w:r>
        <w:t xml:space="preserve">, with public comments open until</w:t>
      </w:r>
      <w:r>
        <w:t xml:space="preserve"> </w:t>
      </w:r>
      <w:r>
        <w:rPr>
          <w:bCs/>
          <w:b/>
        </w:rPr>
        <w:t xml:space="preserve">May 18</w:t>
      </w:r>
      <w:r>
        <w:t xml:space="preserve">. He says the draft would, for the first time, classify crypto assets alongside cash and gold within the country’s cross-border money-flow framework, despite a May 2025 High Court ruling that current rules do not apply to crypto. [11]</w:t>
      </w:r>
    </w:p>
    <w:p>
      <w:pPr>
        <w:pStyle w:val="BodyText"/>
      </w:pPr>
      <w:r>
        <w:t xml:space="preserve">He also says the draft raises concerns about constitutional overreach, government seizure powers, and erosion of financial autonomy, and reminded readers to submit comments before the deadline. [11, 12]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Because the draft targets cross-border money flows, it is directly relevant to Bitcoin payment and remittance use cases in South Africa. [11]</w:t>
      </w:r>
    </w:p>
    <w:bookmarkEnd w:id="27"/>
    <w:bookmarkStart w:id="28" w:name="other-regions"/>
    <w:p>
      <w:pPr>
        <w:pStyle w:val="Heading3"/>
      </w:pPr>
      <w:r>
        <w:t xml:space="preserve">Other regions</w:t>
      </w:r>
    </w:p>
    <w:p>
      <w:pPr>
        <w:pStyle w:val="FirstParagraph"/>
      </w:pPr>
      <w:r>
        <w:t xml:space="preserve">No additional payment-specific legal or policy changes were identified in the provided notes for Kenya, Paraguay, or the other merchant examples in this batch.</w:t>
      </w:r>
    </w:p>
    <w:bookmarkEnd w:id="28"/>
    <w:bookmarkEnd w:id="29"/>
    <w:bookmarkStart w:id="33" w:name="usage-metrics"/>
    <w:p>
      <w:pPr>
        <w:pStyle w:val="Heading2"/>
      </w:pPr>
      <w:r>
        <w:t xml:space="preserve">Usage Metrics</w:t>
      </w:r>
    </w:p>
    <w:bookmarkStart w:id="30" w:name="X34b2ad094e3a111928fe645783e83c8faa128bb"/>
    <w:p>
      <w:pPr>
        <w:pStyle w:val="Heading3"/>
      </w:pPr>
      <w:r>
        <w:t xml:space="preserve">Kenya — 40 million addressable endpoints remain the clearest disclosed scale figure</w:t>
      </w:r>
    </w:p>
    <w:p>
      <w:pPr>
        <w:pStyle w:val="FirstParagraph"/>
      </w:pPr>
      <w:r>
        <w:t xml:space="preserve">Tando says</w:t>
      </w:r>
      <w:r>
        <w:t xml:space="preserve"> </w:t>
      </w:r>
      <w:r>
        <w:rPr>
          <w:bCs/>
          <w:b/>
        </w:rPr>
        <w:t xml:space="preserve">40 million</w:t>
      </w:r>
      <w:r>
        <w:t xml:space="preserve"> </w:t>
      </w:r>
      <w:r>
        <w:t xml:space="preserve">Kenyans now have a Bitcoin Lightning Address attached to their phone numbers, and that</w:t>
      </w:r>
      <w:r>
        <w:t xml:space="preserve"> </w:t>
      </w:r>
      <w:r>
        <w:rPr>
          <w:bCs/>
          <w:b/>
        </w:rPr>
        <w:t xml:space="preserve">all 40,000,000 M-Pesa numbers</w:t>
      </w:r>
      <w:r>
        <w:t xml:space="preserve"> </w:t>
      </w:r>
      <w:r>
        <w:t xml:space="preserve">work with the</w:t>
      </w:r>
      <w:r>
        <w:t xml:space="preserve"> </w:t>
      </w:r>
      <w:r>
        <w:rPr>
          <w:rStyle w:val="VerbatimChar"/>
        </w:rPr>
        <w:t xml:space="preserve">@bitcoin.co.ke</w:t>
      </w:r>
      <w:r>
        <w:t xml:space="preserve"> </w:t>
      </w:r>
      <w:r>
        <w:t xml:space="preserve">format. [7]</w:t>
      </w:r>
    </w:p>
    <w:p>
      <w:pPr>
        <w:pStyle w:val="BodyText"/>
      </w:pPr>
      <w:r>
        <w:rPr>
          <w:bCs/>
          <w:b/>
        </w:rPr>
        <w:t xml:space="preserve">Interpretation:</w:t>
      </w:r>
      <w:r>
        <w:t xml:space="preserve"> </w:t>
      </w:r>
      <w:r>
        <w:t xml:space="preserve">This is a reach metric rather than a transaction metric, but it is the strongest explicit scale claim in the current source set.</w:t>
      </w:r>
    </w:p>
    <w:bookmarkEnd w:id="30"/>
    <w:bookmarkStart w:id="31" w:name="X0d19b13ee5d06b871e85a1492ad2fedce36f3b0"/>
    <w:p>
      <w:pPr>
        <w:pStyle w:val="Heading3"/>
      </w:pPr>
      <w:r>
        <w:t xml:space="preserve">Location not specified in cited material — merchant breadth is visible, transaction depth is not</w:t>
      </w:r>
    </w:p>
    <w:p>
      <w:pPr>
        <w:pStyle w:val="FirstParagraph"/>
      </w:pPr>
      <w:r>
        <w:t xml:space="preserve">The batch includes</w:t>
      </w:r>
      <w:r>
        <w:t xml:space="preserve"> </w:t>
      </w:r>
      <w:r>
        <w:rPr>
          <w:bCs/>
          <w:b/>
        </w:rPr>
        <w:t xml:space="preserve">five</w:t>
      </w:r>
      <w:r>
        <w:t xml:space="preserve"> </w:t>
      </w:r>
      <w:r>
        <w:t xml:space="preserve">cited merchant acceptance examples across food service, drinks, accessories, and other retail, with most paired with Blink handles and/or BTC Map listings. [1, 2, 3, 4, 5]</w:t>
      </w:r>
    </w:p>
    <w:p>
      <w:pPr>
        <w:pStyle w:val="BodyText"/>
      </w:pPr>
      <w:r>
        <w:t xml:space="preserve">No merchant-side transaction totals, settlement volumes, or repeat-purchase figures were disclosed in the provided notes.</w:t>
      </w:r>
    </w:p>
    <w:bookmarkEnd w:id="31"/>
    <w:bookmarkStart w:id="32" w:name="X2c53a736a7373138fde2268f8fe5f7797b5bc10"/>
    <w:p>
      <w:pPr>
        <w:pStyle w:val="Heading3"/>
      </w:pPr>
      <w:r>
        <w:t xml:space="preserve">Paraguay — one scheduled Lightning Market in the current batch</w:t>
      </w:r>
    </w:p>
    <w:p>
      <w:pPr>
        <w:pStyle w:val="FirstParagraph"/>
      </w:pPr>
      <w:r>
        <w:t xml:space="preserve">Bitcoin Paraguay advertised one</w:t>
      </w:r>
      <w:r>
        <w:t xml:space="preserve"> </w:t>
      </w:r>
      <w:r>
        <w:rPr>
          <w:bCs/>
          <w:b/>
        </w:rPr>
        <w:t xml:space="preserve">Lightning Market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May 16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Les Voiles</w:t>
      </w:r>
      <w:r>
        <w:t xml:space="preserve">. [6]</w:t>
      </w:r>
    </w:p>
    <w:bookmarkEnd w:id="32"/>
    <w:bookmarkEnd w:id="33"/>
    <w:bookmarkStart w:id="37" w:name="emerging-markets"/>
    <w:p>
      <w:pPr>
        <w:pStyle w:val="Heading2"/>
      </w:pPr>
      <w:r>
        <w:t xml:space="preserve">Emerging Markets</w:t>
      </w:r>
    </w:p>
    <w:bookmarkStart w:id="34" w:name="Xd9fff913c68caf864957be993f341cfbf013528"/>
    <w:p>
      <w:pPr>
        <w:pStyle w:val="Heading3"/>
      </w:pPr>
      <w:r>
        <w:t xml:space="preserve">Kenya — Bitcoin payment UX is being adapted to local-currency commerce</w:t>
      </w:r>
    </w:p>
    <w:p>
      <w:pPr>
        <w:pStyle w:val="FirstParagraph"/>
      </w:pPr>
      <w:r>
        <w:t xml:space="preserve">The Kenya material combines phone-number-based receiving with KES settlement, receipt visibility, and local-currency amount entry. Together, those features show Bitcoin payment tooling being adapted to how recipients receive funds. [7, 8]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same flow now covers addressing, local-currency invoice generation, and receipt confirmation. [7, 8]</w:t>
      </w:r>
    </w:p>
    <w:bookmarkEnd w:id="34"/>
    <w:bookmarkStart w:id="35" w:name="X589a7e56429299808d0671789795c0328e3dd4c"/>
    <w:p>
      <w:pPr>
        <w:pStyle w:val="Heading3"/>
      </w:pPr>
      <w:r>
        <w:t xml:space="preserve">Paraguay — community-led markets are being used to seed circular-economy activity</w:t>
      </w:r>
    </w:p>
    <w:p>
      <w:pPr>
        <w:pStyle w:val="FirstParagraph"/>
      </w:pPr>
      <w:r>
        <w:t xml:space="preserve">The planned Lightning Market at the Bitcoin Paraguay meetup is a small but clear example of using local events to create direct opportunities to spend Bitcoin on goods. [6]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provides a simple, local format for testing circular-economy demand in person. [6]</w:t>
      </w:r>
    </w:p>
    <w:bookmarkEnd w:id="35"/>
    <w:bookmarkStart w:id="36" w:name="Xcdc8c9f5550d0cf9f633d34fb68fed8197d807b"/>
    <w:p>
      <w:pPr>
        <w:pStyle w:val="Heading3"/>
      </w:pPr>
      <w:r>
        <w:t xml:space="preserve">Location not specified in cited material — recurring consumer categories remain the strongest grassroots pattern</w:t>
      </w:r>
    </w:p>
    <w:p>
      <w:pPr>
        <w:pStyle w:val="FirstParagraph"/>
      </w:pPr>
      <w:r>
        <w:t xml:space="preserve">Across the merchant examples in this batch, Bitcoin spending appears in meals, drinks, food-court purchases, and accessories, with Blink and BTC Map recurring across the onboarding flow. [1, 2, 3, 4, 5]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These are ordinary consumer categories where repeat spending is possible, which is useful evidence for Bitcoin’s use in day-to-day payments. [1, 2, 3, 4, 5]</w:t>
      </w:r>
    </w:p>
    <w:bookmarkEnd w:id="36"/>
    <w:bookmarkEnd w:id="37"/>
    <w:bookmarkStart w:id="51" w:name="adoption-outlook"/>
    <w:p>
      <w:pPr>
        <w:pStyle w:val="Heading2"/>
      </w:pPr>
      <w:r>
        <w:t xml:space="preserve">Adoption Outlook</w:t>
      </w:r>
    </w:p>
    <w:p>
      <w:pPr>
        <w:pStyle w:val="FirstParagraph"/>
      </w:pPr>
      <w:r>
        <w:t xml:space="preserve">The current batch shows momentum on two fronts. First, Kenya continues to stand out for payment usability: phone-number-based receiving is now paired with receipt visibility and KES-denominated invoicing, pushing Bitcoin-funded payments closer to ordinary commerce. [7, 8]</w:t>
      </w:r>
    </w:p>
    <w:p>
      <w:pPr>
        <w:pStyle w:val="BodyText"/>
      </w:pPr>
      <w:r>
        <w:t xml:space="preserve">Second, merchant acceptance continues to expand at the grassroots level through a repeated Blink + BTC Map pattern across food, drinks, restaurants, and accessories, while Paraguay adds a community-market model for live spending. [1, 2, 3, 4, 5, 6]</w:t>
      </w:r>
    </w:p>
    <w:p>
      <w:pPr>
        <w:pStyle w:val="BodyText"/>
      </w:pPr>
      <w:r>
        <w:t xml:space="preserve">The main constraints remain limited disclosure of transaction volumes and the possibility of tighter oversight for cross-border crypto flows in South Africa. [11]</w:t>
      </w:r>
    </w:p>
    <w:p>
      <w:r>
        <w:pict>
          <v:rect style="width:0;height:1.5pt" o:hralign="center" o:hrstd="t" o:hr="t"/>
        </w:pict>
      </w:r>
    </w:p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2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@BitcoinEkiti</w:t>
        </w:r>
      </w:hyperlink>
    </w:p>
    <w:p>
      <w:pPr>
        <w:numPr>
          <w:ilvl w:val="0"/>
          <w:numId w:val="1002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@BitcoinEkasi</w:t>
        </w:r>
      </w:hyperlink>
    </w:p>
    <w:p>
      <w:pPr>
        <w:numPr>
          <w:ilvl w:val="0"/>
          <w:numId w:val="1002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2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@sisonkeBTC</w:t>
        </w:r>
      </w:hyperlink>
    </w:p>
    <w:p>
      <w:pPr>
        <w:numPr>
          <w:ilvl w:val="0"/>
          <w:numId w:val="1002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@BTCParaguay</w:t>
        </w:r>
      </w:hyperlink>
    </w:p>
    <w:p>
      <w:pPr>
        <w:numPr>
          <w:ilvl w:val="0"/>
          <w:numId w:val="1002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@tando_me</w:t>
        </w:r>
      </w:hyperlink>
    </w:p>
    <w:p>
      <w:pPr>
        <w:numPr>
          <w:ilvl w:val="0"/>
          <w:numId w:val="1002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@tando_me</w:t>
        </w:r>
      </w:hyperlink>
    </w:p>
    <w:p>
      <w:pPr>
        <w:numPr>
          <w:ilvl w:val="0"/>
          <w:numId w:val="1002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@Airbtconline</w:t>
        </w:r>
      </w:hyperlink>
    </w:p>
    <w:p>
      <w:pPr>
        <w:numPr>
          <w:ilvl w:val="0"/>
          <w:numId w:val="1002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@lightningenable</w:t>
        </w:r>
      </w:hyperlink>
    </w:p>
    <w:p>
      <w:pPr>
        <w:numPr>
          <w:ilvl w:val="0"/>
          <w:numId w:val="1002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@NickDarlington</w:t>
        </w:r>
      </w:hyperlink>
    </w:p>
    <w:p>
      <w:pPr>
        <w:numPr>
          <w:ilvl w:val="0"/>
          <w:numId w:val="1002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@NickDarlington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6" Target="https://x.com/Airbtconline/status/2054436476838985896" TargetMode="External" /><Relationship Type="http://schemas.openxmlformats.org/officeDocument/2006/relationships/hyperlink" Id="rId43" Target="https://x.com/BTCParaguay/status/2054619945317601625" TargetMode="External" /><Relationship Type="http://schemas.openxmlformats.org/officeDocument/2006/relationships/hyperlink" Id="rId38" Target="https://x.com/BitBiashara/status/2054481766115627181" TargetMode="External" /><Relationship Type="http://schemas.openxmlformats.org/officeDocument/2006/relationships/hyperlink" Id="rId41" Target="https://x.com/BitBiashara/status/2054585426480947608" TargetMode="External" /><Relationship Type="http://schemas.openxmlformats.org/officeDocument/2006/relationships/hyperlink" Id="rId40" Target="https://x.com/BitcoinEkasi/status/2054576665515143236" TargetMode="External" /><Relationship Type="http://schemas.openxmlformats.org/officeDocument/2006/relationships/hyperlink" Id="rId39" Target="https://x.com/BitcoinEkiti/status/2054472835246997849" TargetMode="External" /><Relationship Type="http://schemas.openxmlformats.org/officeDocument/2006/relationships/hyperlink" Id="rId48" Target="https://x.com/NickDarlington/status/2054118167408976311" TargetMode="External" /><Relationship Type="http://schemas.openxmlformats.org/officeDocument/2006/relationships/hyperlink" Id="rId49" Target="https://x.com/NickDarlington/status/2054485757344026845" TargetMode="External" /><Relationship Type="http://schemas.openxmlformats.org/officeDocument/2006/relationships/hyperlink" Id="rId47" Target="https://x.com/lightningenable/status/2054697728643330167" TargetMode="External" /><Relationship Type="http://schemas.openxmlformats.org/officeDocument/2006/relationships/hyperlink" Id="rId42" Target="https://x.com/sisonkeBTC/status/2054517966381715803" TargetMode="External" /><Relationship Type="http://schemas.openxmlformats.org/officeDocument/2006/relationships/hyperlink" Id="rId44" Target="https://x.com/tando_me/status/2054209322217808292" TargetMode="External" /><Relationship Type="http://schemas.openxmlformats.org/officeDocument/2006/relationships/hyperlink" Id="rId45" Target="https://x.com/tando_me/status/205445871982018588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6" Target="https://x.com/Airbtconline/status/2054436476838985896" TargetMode="External" /><Relationship Type="http://schemas.openxmlformats.org/officeDocument/2006/relationships/hyperlink" Id="rId43" Target="https://x.com/BTCParaguay/status/2054619945317601625" TargetMode="External" /><Relationship Type="http://schemas.openxmlformats.org/officeDocument/2006/relationships/hyperlink" Id="rId38" Target="https://x.com/BitBiashara/status/2054481766115627181" TargetMode="External" /><Relationship Type="http://schemas.openxmlformats.org/officeDocument/2006/relationships/hyperlink" Id="rId41" Target="https://x.com/BitBiashara/status/2054585426480947608" TargetMode="External" /><Relationship Type="http://schemas.openxmlformats.org/officeDocument/2006/relationships/hyperlink" Id="rId40" Target="https://x.com/BitcoinEkasi/status/2054576665515143236" TargetMode="External" /><Relationship Type="http://schemas.openxmlformats.org/officeDocument/2006/relationships/hyperlink" Id="rId39" Target="https://x.com/BitcoinEkiti/status/2054472835246997849" TargetMode="External" /><Relationship Type="http://schemas.openxmlformats.org/officeDocument/2006/relationships/hyperlink" Id="rId48" Target="https://x.com/NickDarlington/status/2054118167408976311" TargetMode="External" /><Relationship Type="http://schemas.openxmlformats.org/officeDocument/2006/relationships/hyperlink" Id="rId49" Target="https://x.com/NickDarlington/status/2054485757344026845" TargetMode="External" /><Relationship Type="http://schemas.openxmlformats.org/officeDocument/2006/relationships/hyperlink" Id="rId47" Target="https://x.com/lightningenable/status/2054697728643330167" TargetMode="External" /><Relationship Type="http://schemas.openxmlformats.org/officeDocument/2006/relationships/hyperlink" Id="rId42" Target="https://x.com/sisonkeBTC/status/2054517966381715803" TargetMode="External" /><Relationship Type="http://schemas.openxmlformats.org/officeDocument/2006/relationships/hyperlink" Id="rId44" Target="https://x.com/tando_me/status/2054209322217808292" TargetMode="External" /><Relationship Type="http://schemas.openxmlformats.org/officeDocument/2006/relationships/hyperlink" Id="rId45" Target="https://x.com/tando_me/status/205445871982018588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Kenya's Bitcoin-to-M-Pesa Flow Adds KES Invoicing Amid New Blink Merchant Activity</dc:title>
  <dc:creator>Bitcoin Payment Adoption Tracker</dc:creator>
  <cp:keywords/>
  <dcterms:created xsi:type="dcterms:W3CDTF">2026-05-19T05:13:59Z</dcterms:created>
  <dcterms:modified xsi:type="dcterms:W3CDTF">2026-05-19T05:13:59Z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2026-05-14</vt:lpwstr>
  </property>
</Properties>
</file>