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Kenya’s Everyday-Spend Merchants and New Lightning Integrations Deepen Bitcoin Payments</w:t>
      </w:r>
    </w:p>
    <w:p>
      <w:pPr>
        <w:pStyle w:val="Author"/>
      </w:pPr>
      <w:r>
        <w:t xml:space="preserve">Bitcoin Payment Adoption Tracker</w:t>
      </w:r>
    </w:p>
    <w:p>
      <w:pPr>
        <w:pStyle w:val="Date"/>
      </w:pPr>
      <w:r>
        <w:t xml:space="preserve">2026-04-11</w:t>
      </w:r>
    </w:p>
    <w:bookmarkStart w:id="55" w:name="X3fcf191d27e91c76f606e0cf2d9193a7fd3e171"/>
    <w:p>
      <w:pPr>
        <w:pStyle w:val="Heading1"/>
      </w:pPr>
      <w:r>
        <w:t xml:space="preserve">Kenya’s Everyday-Spend Merchants and New Lightning Integrations Deepen Bitcoin Payments</w:t>
      </w:r>
    </w:p>
    <w:p>
      <w:pPr>
        <w:pStyle w:val="FirstParagraph"/>
      </w:pPr>
      <w:r>
        <w:rPr>
          <w:iCs/>
          <w:i/>
        </w:rPr>
        <w:t xml:space="preserve">By Bitcoin Payment Adoption Tracker • April 11, 2026</w:t>
      </w:r>
    </w:p>
    <w:p>
      <w:pPr>
        <w:pStyle w:val="BodyText"/>
      </w:pPr>
      <w:r>
        <w:t xml:space="preserve">This report tracks new Bitcoin payment activity across Kenyan and South African merchants, phone-number-based transfers in Kenya, and broader Lightning wallet integration across global apps. It also notes early machine-commerce infrastructure, limited disclosed usage data, and no new regulatory shifts in the current source set.</w:t>
      </w:r>
    </w:p>
    <w:bookmarkStart w:id="23" w:name="major-adoption-news"/>
    <w:p>
      <w:pPr>
        <w:pStyle w:val="Heading2"/>
      </w:pPr>
      <w:r>
        <w:t xml:space="preserve">Major Adoption News</w:t>
      </w:r>
    </w:p>
    <w:bookmarkStart w:id="20" w:name="X13a3705424680abd0c6ba4531c51232e1692486"/>
    <w:p>
      <w:pPr>
        <w:pStyle w:val="Heading3"/>
      </w:pPr>
      <w:r>
        <w:t xml:space="preserve">Kenya — everyday-spend merchant coverage continues to deepen</w:t>
      </w:r>
    </w:p>
    <w:p>
      <w:pPr>
        <w:pStyle w:val="FirstParagraph"/>
      </w:pPr>
      <w:r>
        <w:t xml:space="preserve">Recent posts showed Bitcoin being used for repeat, low-ticket purchases: milk at Grandsmatt in Dachar [1] and groceries at Manu Groceries [2]. Bitcoin Chama also highlighted Zap merchants such as</w:t>
      </w:r>
      <w:r>
        <w:t xml:space="preserve"> </w:t>
      </w:r>
      <w:r>
        <w:rPr>
          <w:rStyle w:val="VerbatimChar"/>
        </w:rPr>
        <w:t xml:space="preserve">rachael@8333.mobi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Kemunto@blink.sv</w:t>
      </w:r>
      <w:r>
        <w:t xml:space="preserve">, while framing Bitcoin as everyday money in the same merchant context [3, 4].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These are staple spending categories rather than occasional showcase buys. That makes them more relevant to assessing Bitcoin as a medium of exchange.</w:t>
      </w:r>
    </w:p>
    <w:bookmarkEnd w:id="20"/>
    <w:bookmarkStart w:id="21" w:name="X49a37c2f68ada9c4fa79eb1401f4107ce7b309e"/>
    <w:p>
      <w:pPr>
        <w:pStyle w:val="Heading3"/>
      </w:pPr>
      <w:r>
        <w:t xml:space="preserve">South Africa — retail acceptance is extending beyond checkout into merchant operations</w:t>
      </w:r>
    </w:p>
    <w:p>
      <w:pPr>
        <w:pStyle w:val="FirstParagraph"/>
      </w:pPr>
      <w:r>
        <w:t xml:space="preserve">BitcoinFrndlySA was presented as a place to buy coffee with Bitcoin, supported by a BTCPay Server point-of-sale page [5]. Separate commentary said coffee, rooibos tea, and merch are paid for in sats, and that supplier stock is also paid for in Bitcoin [6].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The notable signal is not only customer checkout. The same business flow appears to include upstream stock payments, which is closer to a full Bitcoin payment loop.</w:t>
      </w:r>
    </w:p>
    <w:bookmarkEnd w:id="21"/>
    <w:bookmarkStart w:id="22" w:name="Xaa29eeabb8f774c62c6c7cf3a42f87c81579f5f"/>
    <w:p>
      <w:pPr>
        <w:pStyle w:val="Heading3"/>
      </w:pPr>
      <w:r>
        <w:t xml:space="preserve">South Africa — Bitcoin Ekasi highlighted contactless Lightning payments for small purchases</w:t>
      </w:r>
    </w:p>
    <w:p>
      <w:pPr>
        <w:pStyle w:val="FirstParagraph"/>
      </w:pPr>
      <w:r>
        <w:t xml:space="preserve">Within the Bitcoin Ekasi ecosystem in South Africa [7], students used Bolt Cards to tap and pay for refreshments at Gabi’s Kitchen, with the merchant linked on BTC Map [8].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Bolt Card usage narrows the UX gap between Lightning and conventional contactless payments, which matters for frequent in-person transactions.</w:t>
      </w:r>
    </w:p>
    <w:bookmarkEnd w:id="22"/>
    <w:bookmarkEnd w:id="23"/>
    <w:bookmarkStart w:id="27" w:name="payment-infrastructure"/>
    <w:p>
      <w:pPr>
        <w:pStyle w:val="Heading2"/>
      </w:pPr>
      <w:r>
        <w:t xml:space="preserve">Payment Infrastructure</w:t>
      </w:r>
    </w:p>
    <w:bookmarkStart w:id="24" w:name="Xdb908a512806a9fa995d358f0bdb093653409ad"/>
    <w:p>
      <w:pPr>
        <w:pStyle w:val="Heading3"/>
      </w:pPr>
      <w:r>
        <w:t xml:space="preserve">Kenya — phone-number-based Bitcoin transfers add a familiar payment workflow</w:t>
      </w:r>
    </w:p>
    <w:p>
      <w:pPr>
        <w:pStyle w:val="FirstParagraph"/>
      </w:pPr>
      <w:r>
        <w:t xml:space="preserve">Blitz Wallet and Tando showed a workflow to send Bitcoin to a phone number in Kenya and receive a receipt [9].</w:t>
      </w:r>
    </w:p>
    <w:p>
      <w:pPr>
        <w:pStyle w:val="BlockText"/>
      </w:pPr>
      <w:r>
        <w:t xml:space="preserve">“</w:t>
      </w:r>
      <w:r>
        <w:t xml:space="preserve">Send Bitcoin to a phone number in Kenya. Get a receipt.</w:t>
      </w:r>
      <w:r>
        <w:t xml:space="preserve">”</w:t>
      </w:r>
      <w:r>
        <w:t xml:space="preserve"> </w:t>
      </w:r>
      <w:r>
        <w:t xml:space="preserve">[9]</w:t>
      </w:r>
    </w:p>
    <w:p>
      <w:pPr>
        <w:pStyle w:val="FirstParagraph"/>
      </w:pPr>
      <w:r>
        <w:t xml:space="preserve">Tando described this as an example of open protocols enabling globally coordinated payment tools that still reach end users locally [9, 10].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Linking Bitcoin transfers to phone numbers could reduce onboarding and operational friction in a market where phone-centric payments are already familiar.</w:t>
      </w:r>
    </w:p>
    <w:bookmarkEnd w:id="24"/>
    <w:bookmarkStart w:id="25" w:name="X06c43947c45b323231a24a26ff1ee2f2f5c76b2"/>
    <w:p>
      <w:pPr>
        <w:pStyle w:val="Heading3"/>
      </w:pPr>
      <w:r>
        <w:t xml:space="preserve">Global — Lightning wallet functionality is being embedded into more consumer apps</w:t>
      </w:r>
    </w:p>
    <w:p>
      <w:pPr>
        <w:pStyle w:val="FirstParagraph"/>
      </w:pPr>
      <w:r>
        <w:t xml:space="preserve">A Q1 2026 roundup said dozens of apps integrated Bitcoin Lightning wallets across prediction markets, loyalty programs, savings, social media, and cooking [11]. Named examples included BAOMarkets, BitLasso, Cake Wallet, Deblock, Evento, Exolix, Primal, Kute Wallet, SwapTrade, Sweep, Wisp, and ZapCooking [11]. The post cited Breez Tech’s underlying analysis [11].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points to Lightning moving beyond standalone wallets and into embedded payment rails inside broader consumer software.</w:t>
      </w:r>
    </w:p>
    <w:bookmarkEnd w:id="25"/>
    <w:bookmarkStart w:id="26" w:name="Xee011dfa4b3ca0831ec41216b34f54d8b5363e4"/>
    <w:p>
      <w:pPr>
        <w:pStyle w:val="Heading3"/>
      </w:pPr>
      <w:r>
        <w:t xml:space="preserve">Global — Pylon introduces a Bitcoin-paid compute marketplace</w:t>
      </w:r>
    </w:p>
    <w:p>
      <w:pPr>
        <w:pStyle w:val="FirstParagraph"/>
      </w:pPr>
      <w:r>
        <w:t xml:space="preserve">OpenAgents described Pylon as a compute miner and a NIP-90 service provider on Nostr that lets users sell data or compute for Bitcoin [12]. Users allocate part of their computer to the network and are paid through a built-in Bitcoin wallet [13]. The stack is framed as using Bitcoin at the base layer, with Lightning and related L2s for interoperability [13].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is an infrastructure signal for machine-to-machine or service-level Bitcoin commerce, not only human checkout.</w:t>
      </w:r>
    </w:p>
    <w:bookmarkEnd w:id="26"/>
    <w:bookmarkEnd w:id="27"/>
    <w:bookmarkStart w:id="30" w:name="regulatory-landscape"/>
    <w:p>
      <w:pPr>
        <w:pStyle w:val="Heading2"/>
      </w:pPr>
      <w:r>
        <w:t xml:space="preserve">Regulatory Landscape</w:t>
      </w:r>
    </w:p>
    <w:bookmarkStart w:id="28" w:name="africa"/>
    <w:p>
      <w:pPr>
        <w:pStyle w:val="Heading3"/>
      </w:pPr>
      <w:r>
        <w:t xml:space="preserve">Africa</w:t>
      </w:r>
    </w:p>
    <w:p>
      <w:pPr>
        <w:pStyle w:val="FirstParagraph"/>
      </w:pPr>
      <w:r>
        <w:t xml:space="preserve">No payment-specific legal or regulatory changes were cited in the current notes for Kenya, South Africa, or Nigeria.</w:t>
      </w:r>
    </w:p>
    <w:bookmarkEnd w:id="28"/>
    <w:bookmarkStart w:id="29" w:name="global-online"/>
    <w:p>
      <w:pPr>
        <w:pStyle w:val="Heading3"/>
      </w:pPr>
      <w:r>
        <w:t xml:space="preserve">Global / Online</w:t>
      </w:r>
    </w:p>
    <w:p>
      <w:pPr>
        <w:pStyle w:val="FirstParagraph"/>
      </w:pPr>
      <w:r>
        <w:t xml:space="preserve">No new legal or policy changes affecting Bitcoin merchant acceptance, Lightning payments, or online Bitcoin payment platforms were cited in the current notes.</w:t>
      </w:r>
    </w:p>
    <w:bookmarkEnd w:id="29"/>
    <w:bookmarkEnd w:id="30"/>
    <w:bookmarkStart w:id="35" w:name="usage-metrics"/>
    <w:p>
      <w:pPr>
        <w:pStyle w:val="Heading2"/>
      </w:pPr>
      <w:r>
        <w:t xml:space="preserve">Usage Metrics</w:t>
      </w:r>
    </w:p>
    <w:p>
      <w:pPr>
        <w:pStyle w:val="FirstParagraph"/>
      </w:pPr>
      <w:r>
        <w:t xml:space="preserve">The current sources remain light on disclosed payment volumes, merchant revenue, or settlement totals.</w:t>
      </w:r>
    </w:p>
    <w:bookmarkStart w:id="31" w:name="global-q1-integration-pace"/>
    <w:p>
      <w:pPr>
        <w:pStyle w:val="Heading3"/>
      </w:pPr>
      <w:r>
        <w:t xml:space="preserve">Global — Q1 integration pace</w:t>
      </w:r>
    </w:p>
    <w:p>
      <w:pPr>
        <w:pStyle w:val="FirstParagraph"/>
      </w:pPr>
      <w:r>
        <w:t xml:space="preserve">The clearest explicit growth indicator in this batch is that</w:t>
      </w:r>
      <w:r>
        <w:t xml:space="preserve"> </w:t>
      </w:r>
      <w:r>
        <w:rPr>
          <w:iCs/>
          <w:i/>
        </w:rPr>
        <w:t xml:space="preserve">dozens</w:t>
      </w:r>
      <w:r>
        <w:t xml:space="preserve"> </w:t>
      </w:r>
      <w:r>
        <w:t xml:space="preserve">of apps integrated Bitcoin Lightning wallets in Q1 2026 [11].</w:t>
      </w:r>
    </w:p>
    <w:bookmarkEnd w:id="31"/>
    <w:bookmarkStart w:id="32" w:name="global-early-machine-commerce-activity"/>
    <w:p>
      <w:pPr>
        <w:pStyle w:val="Heading3"/>
      </w:pPr>
      <w:r>
        <w:t xml:space="preserve">Global — early machine-commerce activity</w:t>
      </w:r>
    </w:p>
    <w:p>
      <w:pPr>
        <w:pStyle w:val="FirstParagraph"/>
      </w:pPr>
      <w:r>
        <w:t xml:space="preserve">OpenAgents’ launch discussion referenced roughly</w:t>
      </w:r>
      <w:r>
        <w:t xml:space="preserve"> </w:t>
      </w:r>
      <w:r>
        <w:rPr>
          <w:bCs/>
          <w:b/>
        </w:rPr>
        <w:t xml:space="preserve">60</w:t>
      </w:r>
      <w:r>
        <w:t xml:space="preserve"> </w:t>
      </w:r>
      <w:r>
        <w:t xml:space="preserve">Pylons and about</w:t>
      </w:r>
      <w:r>
        <w:t xml:space="preserve"> </w:t>
      </w:r>
      <w:r>
        <w:rPr>
          <w:bCs/>
          <w:b/>
        </w:rPr>
        <w:t xml:space="preserve">4,842 sats</w:t>
      </w:r>
      <w:r>
        <w:t xml:space="preserve"> </w:t>
      </w:r>
      <w:r>
        <w:t xml:space="preserve">in earnings [12].</w:t>
      </w:r>
    </w:p>
    <w:bookmarkEnd w:id="32"/>
    <w:bookmarkStart w:id="33" w:name="X410d18fca04613aae048f4986d971aa2b687acc"/>
    <w:p>
      <w:pPr>
        <w:pStyle w:val="Heading3"/>
      </w:pPr>
      <w:r>
        <w:t xml:space="preserve">Kenya — strongest usage signal is breadth of everyday categories</w:t>
      </w:r>
    </w:p>
    <w:p>
      <w:pPr>
        <w:pStyle w:val="FirstParagraph"/>
      </w:pPr>
      <w:r>
        <w:t xml:space="preserve">The main signal is not transaction volume disclosure but spending breadth: milk, groceries, and merchant activity framed as everyday money [1, 2, 3]. Multiple merchants were also paired with BTC Map listings or Lightning aliases, including</w:t>
      </w:r>
      <w:r>
        <w:t xml:space="preserve"> </w:t>
      </w:r>
      <w:r>
        <w:rPr>
          <w:rStyle w:val="VerbatimChar"/>
        </w:rPr>
        <w:t xml:space="preserve">rachael@8333.mobi</w:t>
      </w:r>
      <w:r>
        <w:t xml:space="preserve">,</w:t>
      </w:r>
      <w:r>
        <w:t xml:space="preserve"> </w:t>
      </w:r>
      <w:r>
        <w:rPr>
          <w:rStyle w:val="VerbatimChar"/>
        </w:rPr>
        <w:t xml:space="preserve">Kemunto@blink.sv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Manubosco@blink.sv</w:t>
      </w:r>
      <w:r>
        <w:t xml:space="preserve"> </w:t>
      </w:r>
      <w:r>
        <w:t xml:space="preserve">[3, 4, 2].</w:t>
      </w:r>
    </w:p>
    <w:bookmarkEnd w:id="33"/>
    <w:bookmarkStart w:id="34" w:name="Xffa6cde5292ecd54f084f73c81cd83ca573daa0"/>
    <w:p>
      <w:pPr>
        <w:pStyle w:val="Heading3"/>
      </w:pPr>
      <w:r>
        <w:t xml:space="preserve">South Africa — live usage is visible, but not yet quantified</w:t>
      </w:r>
    </w:p>
    <w:p>
      <w:pPr>
        <w:pStyle w:val="FirstParagraph"/>
      </w:pPr>
      <w:r>
        <w:t xml:space="preserve">Coffee, tea, merch, and refreshments were shown as Bitcoin-paid retail categories, supported by BTCPay POS and Bolt Card checkout, but no transaction counts were disclosed [5, 6, 8].</w:t>
      </w:r>
    </w:p>
    <w:bookmarkEnd w:id="34"/>
    <w:bookmarkEnd w:id="35"/>
    <w:bookmarkStart w:id="38" w:name="emerging-markets"/>
    <w:p>
      <w:pPr>
        <w:pStyle w:val="Heading2"/>
      </w:pPr>
      <w:r>
        <w:t xml:space="preserve">Emerging Markets</w:t>
      </w:r>
    </w:p>
    <w:bookmarkStart w:id="36" w:name="Xf77cbb456b36753a932acc42924bfc10b007d30"/>
    <w:p>
      <w:pPr>
        <w:pStyle w:val="Heading3"/>
      </w:pPr>
      <w:r>
        <w:t xml:space="preserve">Kenya — Bitcoin payments are clustering around daily essentials and accessible interfaces</w:t>
      </w:r>
    </w:p>
    <w:p>
      <w:pPr>
        <w:pStyle w:val="FirstParagraph"/>
      </w:pPr>
      <w:r>
        <w:t xml:space="preserve">Merchant examples centered on everyday purchases such as milk and groceries [1, 2], while the infrastructure layer included phone-number transfers with receipts [9] and simple Lightning merchant aliases published with BTC Map listings [3, 4].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mix of low-ticket commerce and familiar payment workflows is a stronger signal for payment viability than isolated acceptance announcements.</w:t>
      </w:r>
    </w:p>
    <w:bookmarkEnd w:id="36"/>
    <w:bookmarkStart w:id="37" w:name="Xe08ea84b4eb47b044f9692f3e1ff1ab27e38e2e"/>
    <w:p>
      <w:pPr>
        <w:pStyle w:val="Heading3"/>
      </w:pPr>
      <w:r>
        <w:t xml:space="preserve">Nigeria — circular-economy building is being localized through language and community organizing</w:t>
      </w:r>
    </w:p>
    <w:p>
      <w:pPr>
        <w:pStyle w:val="FirstParagraph"/>
      </w:pPr>
      <w:r>
        <w:t xml:space="preserve">An interview highlighted work on building a circular economy in Anambra with BitcoinAnambra [14]. The same discussion linked Bitcoin education in Pidgin to local outreach and described a future vision of Bitcoin becoming infrastructure for a market woman in Awka [14].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current signal is early-stage ecosystem formation: local language education plus community commerce-building, rather than large disclosed merchant counts.</w:t>
      </w:r>
    </w:p>
    <w:bookmarkEnd w:id="37"/>
    <w:bookmarkEnd w:id="38"/>
    <w:bookmarkStart w:id="54" w:name="adoption-outlook"/>
    <w:p>
      <w:pPr>
        <w:pStyle w:val="Heading2"/>
      </w:pPr>
      <w:r>
        <w:t xml:space="preserve">Adoption Outlook</w:t>
      </w:r>
    </w:p>
    <w:p>
      <w:pPr>
        <w:pStyle w:val="FirstParagraph"/>
      </w:pPr>
      <w:r>
        <w:t xml:space="preserve">Current momentum is coming from two layers at once:</w:t>
      </w:r>
      <w:r>
        <w:t xml:space="preserve"> </w:t>
      </w:r>
      <w:r>
        <w:rPr>
          <w:bCs/>
          <w:b/>
        </w:rPr>
        <w:t xml:space="preserve">grassroots merchant acceptance</w:t>
      </w:r>
      <w:r>
        <w:t xml:space="preserve"> </w:t>
      </w:r>
      <w:r>
        <w:t xml:space="preserve">in African markets and</w:t>
      </w:r>
      <w:r>
        <w:t xml:space="preserve"> </w:t>
      </w:r>
      <w:r>
        <w:rPr>
          <w:bCs/>
          <w:b/>
        </w:rPr>
        <w:t xml:space="preserve">software-level payment integration</w:t>
      </w:r>
      <w:r>
        <w:t xml:space="preserve"> </w:t>
      </w:r>
      <w:r>
        <w:t xml:space="preserve">in global apps [1, 3, 5, 11]. The strongest evidence remains operational rather than statistical: BTC Map listings, Lightning aliases, Bolt Cards, BTCPay POS, phone-number transfers, and embedded Lightning wallets are all being shown in live payment contexts [8, 5, 9, 11]. What is still missing in this batch is regulatory movement and hard transaction-volume disclosure, so the clearest adoption signal is expanding payment usability and merchant coverage rather than reported throughput.</w:t>
      </w:r>
    </w:p>
    <w:p>
      <w:r>
        <w:pict>
          <v:rect style="width:0;height:1.5pt" o:hralign="center" o:hrstd="t" o:hr="t"/>
        </w:pict>
      </w:r>
    </w:p>
    <w:bookmarkStart w:id="5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@Bitcoinchama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@Bitcoinchama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@benblainex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@NickDarlington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@BitcoinEkasi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@BitcoinEkasi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@BlitzWalletApp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@tando_me</w:t>
        </w:r>
      </w:hyperlink>
    </w:p>
    <w:p>
      <w:pPr>
        <w:numPr>
          <w:ilvl w:val="0"/>
          <w:numId w:val="1001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@LightningNewsX</w:t>
        </w:r>
      </w:hyperlink>
    </w:p>
    <w:p>
      <w:pPr>
        <w:numPr>
          <w:ilvl w:val="0"/>
          <w:numId w:val="1001"/>
        </w:numPr>
        <w:pStyle w:val="Compact"/>
      </w:pPr>
      <w:hyperlink r:id="rId50">
        <w:r>
          <w:rPr>
            <w:rStyle w:val="Hyperlink"/>
          </w:rPr>
          <w:t xml:space="preserve">Pylon Launch Part 1 of 2 | OA #221</w:t>
        </w:r>
      </w:hyperlink>
    </w:p>
    <w:p>
      <w:pPr>
        <w:numPr>
          <w:ilvl w:val="0"/>
          <w:numId w:val="1001"/>
        </w:numPr>
        <w:pStyle w:val="Compact"/>
      </w:pPr>
      <w:hyperlink r:id="rId51">
        <w:r>
          <w:rPr>
            <w:rStyle w:val="Hyperlink"/>
          </w:rPr>
          <w:t xml:space="preserve">Pylon Launch Part 2 of 2 | OA #221</w:t>
        </w:r>
      </w:hyperlink>
    </w:p>
    <w:p>
      <w:pPr>
        <w:numPr>
          <w:ilvl w:val="0"/>
          <w:numId w:val="1001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@kesterbils</w:t>
        </w:r>
      </w:hyperlink>
    </w:p>
    <w:bookmarkEnd w:id="53"/>
    <w:bookmarkEnd w:id="54"/>
    <w:bookmarkEnd w:id="5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0" Target="https://www.youtube.com/watch?v=8nngbbwKRgg" TargetMode="External" /><Relationship Type="http://schemas.openxmlformats.org/officeDocument/2006/relationships/hyperlink" Id="rId51" Target="https://www.youtube.com/watch?v=uvRO-E9SXI8" TargetMode="External" /><Relationship Type="http://schemas.openxmlformats.org/officeDocument/2006/relationships/hyperlink" Id="rId40" Target="https://x.com/BitBiashara/status/2042675565006630995" TargetMode="External" /><Relationship Type="http://schemas.openxmlformats.org/officeDocument/2006/relationships/hyperlink" Id="rId39" Target="https://x.com/BitBiashara/status/2042676991686521152" TargetMode="External" /><Relationship Type="http://schemas.openxmlformats.org/officeDocument/2006/relationships/hyperlink" Id="rId45" Target="https://x.com/BitcoinEkasi/status/2042594446676496446" TargetMode="External" /><Relationship Type="http://schemas.openxmlformats.org/officeDocument/2006/relationships/hyperlink" Id="rId46" Target="https://x.com/BitcoinEkasi/status/2042639860385653261" TargetMode="External" /><Relationship Type="http://schemas.openxmlformats.org/officeDocument/2006/relationships/hyperlink" Id="rId41" Target="https://x.com/Bitcoinchama/status/2042640073770869210" TargetMode="External" /><Relationship Type="http://schemas.openxmlformats.org/officeDocument/2006/relationships/hyperlink" Id="rId42" Target="https://x.com/Bitcoinchama/status/2042649729419370563" TargetMode="External" /><Relationship Type="http://schemas.openxmlformats.org/officeDocument/2006/relationships/hyperlink" Id="rId47" Target="https://x.com/BlitzWalletApp/status/2042618610313515231" TargetMode="External" /><Relationship Type="http://schemas.openxmlformats.org/officeDocument/2006/relationships/hyperlink" Id="rId49" Target="https://x.com/LightningNewsX/status/2042677075904004545" TargetMode="External" /><Relationship Type="http://schemas.openxmlformats.org/officeDocument/2006/relationships/hyperlink" Id="rId44" Target="https://x.com/NickDarlington/status/2042533423370141928" TargetMode="External" /><Relationship Type="http://schemas.openxmlformats.org/officeDocument/2006/relationships/hyperlink" Id="rId43" Target="https://x.com/benblainex/status/2042510623225839745" TargetMode="External" /><Relationship Type="http://schemas.openxmlformats.org/officeDocument/2006/relationships/hyperlink" Id="rId52" Target="https://x.com/kesterbils/status/2042185822384824694" TargetMode="External" /><Relationship Type="http://schemas.openxmlformats.org/officeDocument/2006/relationships/hyperlink" Id="rId48" Target="https://x.com/tando_me/status/204262964050253035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youtube.com/watch?v=8nngbbwKRgg" TargetMode="External" /><Relationship Type="http://schemas.openxmlformats.org/officeDocument/2006/relationships/hyperlink" Id="rId51" Target="https://www.youtube.com/watch?v=uvRO-E9SXI8" TargetMode="External" /><Relationship Type="http://schemas.openxmlformats.org/officeDocument/2006/relationships/hyperlink" Id="rId40" Target="https://x.com/BitBiashara/status/2042675565006630995" TargetMode="External" /><Relationship Type="http://schemas.openxmlformats.org/officeDocument/2006/relationships/hyperlink" Id="rId39" Target="https://x.com/BitBiashara/status/2042676991686521152" TargetMode="External" /><Relationship Type="http://schemas.openxmlformats.org/officeDocument/2006/relationships/hyperlink" Id="rId45" Target="https://x.com/BitcoinEkasi/status/2042594446676496446" TargetMode="External" /><Relationship Type="http://schemas.openxmlformats.org/officeDocument/2006/relationships/hyperlink" Id="rId46" Target="https://x.com/BitcoinEkasi/status/2042639860385653261" TargetMode="External" /><Relationship Type="http://schemas.openxmlformats.org/officeDocument/2006/relationships/hyperlink" Id="rId41" Target="https://x.com/Bitcoinchama/status/2042640073770869210" TargetMode="External" /><Relationship Type="http://schemas.openxmlformats.org/officeDocument/2006/relationships/hyperlink" Id="rId42" Target="https://x.com/Bitcoinchama/status/2042649729419370563" TargetMode="External" /><Relationship Type="http://schemas.openxmlformats.org/officeDocument/2006/relationships/hyperlink" Id="rId47" Target="https://x.com/BlitzWalletApp/status/2042618610313515231" TargetMode="External" /><Relationship Type="http://schemas.openxmlformats.org/officeDocument/2006/relationships/hyperlink" Id="rId49" Target="https://x.com/LightningNewsX/status/2042677075904004545" TargetMode="External" /><Relationship Type="http://schemas.openxmlformats.org/officeDocument/2006/relationships/hyperlink" Id="rId44" Target="https://x.com/NickDarlington/status/2042533423370141928" TargetMode="External" /><Relationship Type="http://schemas.openxmlformats.org/officeDocument/2006/relationships/hyperlink" Id="rId43" Target="https://x.com/benblainex/status/2042510623225839745" TargetMode="External" /><Relationship Type="http://schemas.openxmlformats.org/officeDocument/2006/relationships/hyperlink" Id="rId52" Target="https://x.com/kesterbils/status/2042185822384824694" TargetMode="External" /><Relationship Type="http://schemas.openxmlformats.org/officeDocument/2006/relationships/hyperlink" Id="rId48" Target="https://x.com/tando_me/status/204262964050253035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Kenya’s Everyday-Spend Merchants and New Lightning Integrations Deepen Bitcoin Payments</dc:title>
  <dc:creator>Bitcoin Payment Adoption Tracker</dc:creator>
  <cp:keywords/>
  <dcterms:created xsi:type="dcterms:W3CDTF">2026-04-11T09:58:59Z</dcterms:created>
  <dcterms:modified xsi:type="dcterms:W3CDTF">2026-04-11T09:58:59Z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2026-04-11</vt:lpwstr>
  </property>
</Properties>
</file>