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Low-Freedom Agent Pipelines and Loop Guardrails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2026-06-28</w:t>
      </w:r>
    </w:p>
    <w:bookmarkStart w:id="39" w:name="Xbef1980ebdb453f8b3ef9728d1f8c633d582256"/>
    <w:p>
      <w:pPr>
        <w:pStyle w:val="Heading1"/>
      </w:pPr>
      <w:r>
        <w:t xml:space="preserve">Low-Freedom Agent Pipelines and Loop Guardrails</w:t>
      </w:r>
    </w:p>
    <w:p>
      <w:pPr>
        <w:pStyle w:val="FirstParagraph"/>
      </w:pPr>
      <w:r>
        <w:rPr>
          <w:iCs/>
          <w:i/>
        </w:rPr>
        <w:t xml:space="preserve">By Coding Agents Alpha Tracker • June 28, 2026</w:t>
      </w:r>
    </w:p>
    <w:p>
      <w:pPr>
        <w:pStyle w:val="BodyText"/>
      </w:pPr>
      <w:r>
        <w:t xml:space="preserve">JamesOR’s Antigravity codelab gives a copyable migration harness for messy monoliths, while Geoffrey Huntley lays out the loop-hardening stack: fresh-context rounds, memory files, strict caps, and context engineering.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practical convergence: both JamesOR’s Antigravity codelab and Geoffrey Huntley’s latest video argue that agent reliability comes from</w:t>
      </w:r>
      <w:r>
        <w:t xml:space="preserve"> </w:t>
      </w:r>
      <w:r>
        <w:rPr>
          <w:bCs/>
          <w:b/>
        </w:rPr>
        <w:t xml:space="preserve">constrained loops</w:t>
      </w:r>
      <w:r>
        <w:t xml:space="preserve">, not better prompt poetry. JamesOR lays out a structured, open-source multi-agent workflow for migrating monolithic legacy code with low-freedom guardrails, Antigravity browser-subagent verification, and self-healing TDD pipelines [1]. Huntley makes the same case at the harness layer: restart with fresh context, keep memory on the filesystem, and put hard caps plus approval gates around every run [2].</w:t>
      </w:r>
    </w:p>
    <w:p>
      <w:pPr>
        <w:pStyle w:val="BlockText"/>
      </w:pPr>
      <w:r>
        <w:t xml:space="preserve">“</w:t>
      </w:r>
      <w:r>
        <w:t xml:space="preserve">I don’t prompt anymore. My job is to write loops.</w:t>
      </w:r>
      <w:r>
        <w:t xml:space="preserve">”</w:t>
      </w:r>
      <w:r>
        <w:t xml:space="preserve"> </w:t>
      </w:r>
      <w:r>
        <w:t xml:space="preserve">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 legacy migrations, split the work before you scale the agents.</w:t>
      </w:r>
      <w:r>
        <w:t xml:space="preserve"> </w:t>
      </w:r>
      <w:r>
        <w:t xml:space="preserve">JamesOR’s codelab starts with a structured multi-agent framework, then explicitly separates</w:t>
      </w:r>
      <w:r>
        <w:t xml:space="preserve"> </w:t>
      </w:r>
      <w:r>
        <w:rPr>
          <w:iCs/>
          <w:i/>
        </w:rPr>
        <w:t xml:space="preserve">deterministic</w:t>
      </w:r>
      <w:r>
        <w:t xml:space="preserve"> </w:t>
      </w:r>
      <w:r>
        <w:t xml:space="preserve">tasks from</w:t>
      </w:r>
      <w:r>
        <w:t xml:space="preserve"> </w:t>
      </w:r>
      <w:r>
        <w:rPr>
          <w:iCs/>
          <w:i/>
        </w:rPr>
        <w:t xml:space="preserve">heuristic</w:t>
      </w:r>
      <w:r>
        <w:t xml:space="preserve"> </w:t>
      </w:r>
      <w:r>
        <w:t xml:space="preserve">tasks. Wrap the flow in low-freedom guardrails, add Antigravity browser subagent verification, and close the loop with self-healing TDD so the pipeline can recover instead of silently drifting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fresh-context rounds, not one giant chat.</w:t>
      </w:r>
      <w:r>
        <w:t xml:space="preserve"> </w:t>
      </w:r>
      <w:r>
        <w:t xml:space="preserve">Huntley’s RALPH pattern is simple: restart the agent each round with fresh context, use the filesystem as memory, and keep a memory file that the loop reads every turn so fixes stick without being re-explained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 a real HUD before you trust autonomy.</w:t>
      </w:r>
      <w:r>
        <w:t xml:space="preserve"> </w:t>
      </w:r>
      <w:r>
        <w:t xml:space="preserve">Huntley’s minimum controls are a</w:t>
      </w:r>
      <w:r>
        <w:t xml:space="preserve"> </w:t>
      </w:r>
      <w:r>
        <w:rPr>
          <w:bCs/>
          <w:b/>
        </w:rPr>
        <w:t xml:space="preserve">cost cap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step cap</w:t>
      </w:r>
      <w:r>
        <w:t xml:space="preserve"> </w:t>
      </w:r>
      <w:r>
        <w:t xml:space="preserve">on every run. Then layer least-privilege roles, sandboxing, human approval for anything that changes state, a verifier grounded in real data, circuit breakers, full tracing, and a default rule that instructions inside your data are hostile until proven otherwise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Treat context as a scarce resource.</w:t>
      </w:r>
      <w:r>
        <w:t xml:space="preserve"> </w:t>
      </w:r>
      <w:r>
        <w:t xml:space="preserve">Huntley cites Anthropic’s finding that larger context windows can reduce accurate recall through</w:t>
      </w:r>
      <w:r>
        <w:t xml:space="preserve"> </w:t>
      </w:r>
      <w:r>
        <w:t xml:space="preserve">“</w:t>
      </w:r>
      <w:r>
        <w:t xml:space="preserve">context rot,</w:t>
      </w:r>
      <w:r>
        <w:t xml:space="preserve">”</w:t>
      </w:r>
      <w:r>
        <w:t xml:space="preserve"> </w:t>
      </w:r>
      <w:r>
        <w:t xml:space="preserve">so feed only what the model needs each turn instead of dumping the whole codebase into the window [2].</w:t>
      </w:r>
    </w:p>
    <w:bookmarkEnd w:id="21"/>
    <w:bookmarkStart w:id="25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Antigravity’s surface map is now explicit:</w:t>
      </w:r>
      <w:r>
        <w:t xml:space="preserve"> </w:t>
      </w:r>
      <w:r>
        <w:rPr>
          <w:bCs/>
          <w:b/>
        </w:rPr>
        <w:t xml:space="preserve">2.0</w:t>
      </w:r>
      <w:r>
        <w:t xml:space="preserve">,</w:t>
      </w:r>
      <w:r>
        <w:t xml:space="preserve"> </w:t>
      </w:r>
      <w:r>
        <w:rPr>
          <w:bCs/>
          <w:b/>
        </w:rPr>
        <w:t xml:space="preserve">CLI</w:t>
      </w:r>
      <w:r>
        <w:t xml:space="preserve">,</w:t>
      </w:r>
      <w:r>
        <w:t xml:space="preserve"> </w:t>
      </w:r>
      <w:r>
        <w:rPr>
          <w:bCs/>
          <w:b/>
        </w:rPr>
        <w:t xml:space="preserve">IDE</w:t>
      </w:r>
      <w:r>
        <w:t xml:space="preserve">, and</w:t>
      </w:r>
      <w:r>
        <w:t xml:space="preserve"> </w:t>
      </w:r>
      <w:r>
        <w:rPr>
          <w:bCs/>
          <w:b/>
        </w:rPr>
        <w:t xml:space="preserve">SDK</w:t>
      </w:r>
      <w:r>
        <w:t xml:space="preserve">. Google also published a chooser post for when to use each surface</w:t>
      </w:r>
      <w:r>
        <w:t xml:space="preserve"> </w:t>
      </w:r>
      <w:hyperlink r:id="rId22">
        <w:r>
          <w:rPr>
            <w:rStyle w:val="Hyperlink"/>
          </w:rPr>
          <w:t xml:space="preserve">blog post</w:t>
        </w:r>
      </w:hyperlink>
      <w:r>
        <w:t xml:space="preserve"> </w:t>
      </w:r>
      <w:r>
        <w:t xml:space="preserve">[3, 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JamesOR’s Antigravity migration codelab</w:t>
      </w:r>
      <w:r>
        <w:t xml:space="preserve"> </w:t>
      </w:r>
      <w:r>
        <w:t xml:space="preserve">is the most substantive workflow drop in today’s feed: a step-by-step, open-source multi-agent orchestration framework for poorly documented monoliths with tech debt, using low-freedom guardrails and browser-subagent verification</w:t>
      </w:r>
      <w:r>
        <w:t xml:space="preserve"> </w:t>
      </w:r>
      <w:hyperlink r:id="rId23">
        <w:r>
          <w:rPr>
            <w:rStyle w:val="Hyperlink"/>
          </w:rPr>
          <w:t xml:space="preserve">thread</w:t>
        </w:r>
      </w:hyperlink>
      <w:r>
        <w:t xml:space="preserve"> </w:t>
      </w:r>
      <w:r>
        <w:t xml:space="preserve">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Antigravity 2.0 community demos are expanding beyond text chat.</w:t>
      </w:r>
      <w:r>
        <w:t xml:space="preserve"> </w:t>
      </w:r>
      <w:r>
        <w:t xml:space="preserve">One shared demo shows multi-agent orchestration with voice-driven sub-agents</w:t>
      </w:r>
      <w:r>
        <w:t xml:space="preserve"> </w:t>
      </w:r>
      <w:hyperlink r:id="rId24">
        <w:r>
          <w:rPr>
            <w:rStyle w:val="Hyperlink"/>
          </w:rPr>
          <w:t xml:space="preserve">demo</w:t>
        </w:r>
      </w:hyperlink>
      <w:r>
        <w:t xml:space="preserve"> </w:t>
      </w:r>
      <w:r>
        <w:t xml:space="preserve">[5].</w:t>
      </w:r>
    </w:p>
    <w:bookmarkEnd w:id="25"/>
    <w:bookmarkStart w:id="3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1:42-1:58 — Huntley on the skill shift from prompts to loops.</w:t>
      </w:r>
      <w:r>
        <w:t xml:space="preserve"> </w:t>
      </w:r>
      <w:r>
        <w:t xml:space="preserve">Short clip, but it cleanly reframes the whole category: the durable skill is loop design, not prompt ornamentation [2].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Stop Prompting Your AI Agents. Build Loops That Can’t Wreck You.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-MY70kQfXOA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Stop Prompting Your AI Agents. Build Loops That Can’t Wreck You. (1:42)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4:11-4:38 — Huntley on context engineering.</w:t>
      </w:r>
      <w:r>
        <w:t xml:space="preserve"> </w:t>
      </w:r>
      <w:r>
        <w:t xml:space="preserve">Worth watching if your agent gets worse as you add more docs: his hook is that bigger windows can create</w:t>
      </w:r>
      <w:r>
        <w:t xml:space="preserve"> </w:t>
      </w:r>
      <w:r>
        <w:t xml:space="preserve">“</w:t>
      </w:r>
      <w:r>
        <w:t xml:space="preserve">context rot,</w:t>
      </w:r>
      <w:r>
        <w:t xml:space="preserve">”</w:t>
      </w:r>
      <w:r>
        <w:t xml:space="preserve"> </w:t>
      </w:r>
      <w:r>
        <w:t xml:space="preserve">so good loops ration context turn by turn [2].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Stop Prompting Your AI Agents. Build Loops That Can’t Wreck You.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-MY70kQfXOA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Stop Prompting Your AI Agents. Build Loops That Can’t Wreck You. (4:10)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 JamesOR’s codelab thread, not just the demo.</w:t>
      </w:r>
      <w:r>
        <w:t xml:space="preserve"> </w:t>
      </w:r>
      <w:r>
        <w:t xml:space="preserve">The key pieces to copy are the deterministic-vs-heuristic split, low-freedom guardrails, browser-based verification, and closed-loop TDD recovery path</w:t>
      </w:r>
      <w:r>
        <w:t xml:space="preserve"> </w:t>
      </w:r>
      <w:hyperlink r:id="rId23">
        <w:r>
          <w:rPr>
            <w:rStyle w:val="Hyperlink"/>
          </w:rPr>
          <w:t xml:space="preserve">thread</w:t>
        </w:r>
      </w:hyperlink>
      <w:r>
        <w:t xml:space="preserve"> </w:t>
      </w:r>
      <w:r>
        <w:t xml:space="preserve">[1].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 Huntley’s bounded-loop resource list.</w:t>
      </w:r>
      <w:r>
        <w:t xml:space="preserve"> </w:t>
      </w:r>
      <w:r>
        <w:t xml:space="preserve">He specifically points to Matthew Berman’s 70 ready-made bounded loops, the Agent Loops list, Ralph, and a free checklist at qualixar.com as templates you can copy instead of inventing from scratch [2].</w:t>
      </w:r>
    </w:p>
    <w:p>
      <w:pPr>
        <w:pStyle w:val="FirstParagraph"/>
      </w:pPr>
      <w:r>
        <w:rPr>
          <w:iCs/>
          <w:i/>
        </w:rPr>
        <w:t xml:space="preserve">Editorial take: today’s practical edge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more agent</w:t>
      </w:r>
      <w:r>
        <w:rPr>
          <w:iCs/>
          <w:i/>
        </w:rPr>
        <w:t xml:space="preserve">”</w:t>
      </w:r>
      <w:r>
        <w:rPr>
          <w:iCs/>
          <w:i/>
        </w:rPr>
        <w:t xml:space="preserve">—it’s tighter loops, narrower freedom, and explicit verification at every handoff.</w:t>
      </w:r>
    </w:p>
    <w:p>
      <w:r>
        <w:pict>
          <v:rect style="width:0;height:1.5pt" o:hralign="center" o:hrstd="t" o:hr="t"/>
        </w:pict>
      </w:r>
    </w:p>
    <w:bookmarkStart w:id="3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@JamesOR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Stop Prompting Your AI Agents. Build Loops That Can’t Wreck You.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@lukeschlangen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2" Target="https://cloud.google.com/blog/topics/developers-practitioners/choosing-your-surface-antigravity-20-antigravity-cli-antigravity-ide-or-antigravity-sdk" TargetMode="External" /><Relationship Type="http://schemas.openxmlformats.org/officeDocument/2006/relationships/hyperlink" Id="rId33" Target="https://www.youtube.com/watch?v=-MY70kQfXOA" TargetMode="External" /><Relationship Type="http://schemas.openxmlformats.org/officeDocument/2006/relationships/hyperlink" Id="rId23" Target="https://x.com/JamesOR/status/2064797856611901693" TargetMode="External" /><Relationship Type="http://schemas.openxmlformats.org/officeDocument/2006/relationships/hyperlink" Id="rId36" Target="https://x.com/antigravity/status/2070930165241164245" TargetMode="External" /><Relationship Type="http://schemas.openxmlformats.org/officeDocument/2006/relationships/hyperlink" Id="rId34" Target="https://x.com/antigravity/status/2070930169196417284" TargetMode="External" /><Relationship Type="http://schemas.openxmlformats.org/officeDocument/2006/relationships/hyperlink" Id="rId35" Target="https://x.com/lukeschlangen/status/2065191951763181887" TargetMode="External" /><Relationship Type="http://schemas.openxmlformats.org/officeDocument/2006/relationships/hyperlink" Id="rId24" Target="https://x.com/shirmeir86/status/2064044174513693027?s=20" TargetMode="External" /><Relationship Type="http://schemas.openxmlformats.org/officeDocument/2006/relationships/hyperlink" Id="rId29" Target="https://youtube.com/watch?v=-MY70kQfXOA&amp;t=102" TargetMode="External" /><Relationship Type="http://schemas.openxmlformats.org/officeDocument/2006/relationships/hyperlink" Id="rId32" Target="https://youtube.com/watch?v=-MY70kQfXOA&amp;t=2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cloud.google.com/blog/topics/developers-practitioners/choosing-your-surface-antigravity-20-antigravity-cli-antigravity-ide-or-antigravity-sdk" TargetMode="External" /><Relationship Type="http://schemas.openxmlformats.org/officeDocument/2006/relationships/hyperlink" Id="rId33" Target="https://www.youtube.com/watch?v=-MY70kQfXOA" TargetMode="External" /><Relationship Type="http://schemas.openxmlformats.org/officeDocument/2006/relationships/hyperlink" Id="rId23" Target="https://x.com/JamesOR/status/2064797856611901693" TargetMode="External" /><Relationship Type="http://schemas.openxmlformats.org/officeDocument/2006/relationships/hyperlink" Id="rId36" Target="https://x.com/antigravity/status/2070930165241164245" TargetMode="External" /><Relationship Type="http://schemas.openxmlformats.org/officeDocument/2006/relationships/hyperlink" Id="rId34" Target="https://x.com/antigravity/status/2070930169196417284" TargetMode="External" /><Relationship Type="http://schemas.openxmlformats.org/officeDocument/2006/relationships/hyperlink" Id="rId35" Target="https://x.com/lukeschlangen/status/2065191951763181887" TargetMode="External" /><Relationship Type="http://schemas.openxmlformats.org/officeDocument/2006/relationships/hyperlink" Id="rId24" Target="https://x.com/shirmeir86/status/2064044174513693027?s=20" TargetMode="External" /><Relationship Type="http://schemas.openxmlformats.org/officeDocument/2006/relationships/hyperlink" Id="rId29" Target="https://youtube.com/watch?v=-MY70kQfXOA&amp;t=102" TargetMode="External" /><Relationship Type="http://schemas.openxmlformats.org/officeDocument/2006/relationships/hyperlink" Id="rId32" Target="https://youtube.com/watch?v=-MY70kQfXOA&amp;t=2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Low-Freedom Agent Pipelines and Loop Guardrails</dc:title>
  <dc:creator>Coding Agents Alpha Tracker</dc:creator>
  <cp:keywords/>
  <dcterms:created xsi:type="dcterms:W3CDTF">2026-06-28T19:16:49Z</dcterms:created>
  <dcterms:modified xsi:type="dcterms:W3CDTF">2026-06-28T19:16:49Z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2026-06-28</vt:lpwstr>
  </property>
</Properties>
</file>