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Macro-Led Grain Rally Meets Fertilizer Shock and Brazil Diesel Stress</w:t>
      </w:r>
    </w:p>
    <w:p>
      <w:pPr>
        <w:pStyle w:val="Author"/>
      </w:pPr>
      <w:r>
        <w:t xml:space="preserve">Global Agricultural Developments</w:t>
      </w:r>
    </w:p>
    <w:p>
      <w:pPr>
        <w:pStyle w:val="Date"/>
      </w:pPr>
      <w:r>
        <w:t xml:space="preserve">2026-03-12</w:t>
      </w:r>
    </w:p>
    <w:bookmarkStart w:id="52" w:name="X546467af2223e817c9a4f79a1aa2f882835f4fc"/>
    <w:p>
      <w:pPr>
        <w:pStyle w:val="Heading1"/>
      </w:pPr>
      <w:r>
        <w:t xml:space="preserve">Macro-Led Grain Rally Meets Fertilizer Shock and Brazil Diesel Stress</w:t>
      </w:r>
    </w:p>
    <w:p>
      <w:pPr>
        <w:pStyle w:val="FirstParagraph"/>
      </w:pPr>
      <w:r>
        <w:rPr>
          <w:iCs/>
          <w:i/>
        </w:rPr>
        <w:t xml:space="preserve">By Global Agricultural Developments • March 12, 2026</w:t>
      </w:r>
    </w:p>
    <w:p>
      <w:pPr>
        <w:pStyle w:val="BodyText"/>
      </w:pPr>
      <w:r>
        <w:t xml:space="preserve">Grain prices moved higher on energy, fund positioning, and biofuel-related buying, but cash-market structure still looks less supportive than futures. This brief also tracks new fertilizer and diesel stress, Brazil’s harvest and dairy developments, and practical innovations from sprayer efficiency to digital acreage reporting.</w:t>
      </w:r>
    </w:p>
    <w:bookmarkStart w:id="20" w:name="market-movers"/>
    <w:p>
      <w:pPr>
        <w:pStyle w:val="Heading2"/>
      </w:pPr>
      <w:r>
        <w:t xml:space="preserve">1) Market Movers</w:t>
      </w:r>
    </w:p>
    <w:p>
      <w:pPr>
        <w:numPr>
          <w:ilvl w:val="0"/>
          <w:numId w:val="1001"/>
        </w:numPr>
      </w:pPr>
      <w:r>
        <w:rPr>
          <w:bCs/>
          <w:b/>
        </w:rPr>
        <w:t xml:space="preserve">U.S. grains:</w:t>
      </w:r>
      <w:r>
        <w:t xml:space="preserve"> </w:t>
      </w:r>
      <w:r>
        <w:t xml:space="preserve">March 11 trade finished higher, with soybeans at</w:t>
      </w:r>
      <w:r>
        <w:t xml:space="preserve"> </w:t>
      </w:r>
      <w:r>
        <w:rPr>
          <w:bCs/>
          <w:b/>
        </w:rPr>
        <w:t xml:space="preserve">$12.14/bu</w:t>
      </w:r>
      <w:r>
        <w:t xml:space="preserve"> </w:t>
      </w:r>
      <w:r>
        <w:t xml:space="preserve">(+1.04%), corn at</w:t>
      </w:r>
      <w:r>
        <w:t xml:space="preserve"> </w:t>
      </w:r>
      <w:r>
        <w:rPr>
          <w:bCs/>
          <w:b/>
        </w:rPr>
        <w:t xml:space="preserve">$4.60/bu</w:t>
      </w:r>
      <w:r>
        <w:t xml:space="preserve"> </w:t>
      </w:r>
      <w:r>
        <w:t xml:space="preserve">(+1.82%), and wheat at</w:t>
      </w:r>
      <w:r>
        <w:t xml:space="preserve"> </w:t>
      </w:r>
      <w:r>
        <w:rPr>
          <w:bCs/>
          <w:b/>
        </w:rPr>
        <w:t xml:space="preserve">$5.96/bu</w:t>
      </w:r>
      <w:r>
        <w:t xml:space="preserve"> </w:t>
      </w:r>
      <w:r>
        <w:t xml:space="preserve">(+0.89%) [1]. The move was tied to war premium, firmer energy, inflation buying, and biofuel-policy speculation, with soybeans leading the advance [2, 3].</w:t>
      </w:r>
    </w:p>
    <w:p>
      <w:pPr>
        <w:numPr>
          <w:ilvl w:val="0"/>
          <w:numId w:val="1001"/>
        </w:numPr>
      </w:pPr>
      <w:r>
        <w:rPr>
          <w:bCs/>
          <w:b/>
        </w:rPr>
        <w:t xml:space="preserve">U.S. market structure:</w:t>
      </w:r>
      <w:r>
        <w:t xml:space="preserve"> </w:t>
      </w:r>
      <w:r>
        <w:t xml:space="preserve">The rally still looks more macro-driven than cash-driven. Funds were estimated net long about</w:t>
      </w:r>
      <w:r>
        <w:t xml:space="preserve"> </w:t>
      </w:r>
      <w:r>
        <w:rPr>
          <w:bCs/>
          <w:b/>
        </w:rPr>
        <w:t xml:space="preserve">35,000 corn contracts</w:t>
      </w:r>
      <w:r>
        <w:t xml:space="preserve"> </w:t>
      </w:r>
      <w:r>
        <w:t xml:space="preserve">and nearly</w:t>
      </w:r>
      <w:r>
        <w:t xml:space="preserve"> </w:t>
      </w:r>
      <w:r>
        <w:rPr>
          <w:bCs/>
          <w:b/>
        </w:rPr>
        <w:t xml:space="preserve">200,000 soybean contracts</w:t>
      </w:r>
      <w:r>
        <w:t xml:space="preserve"> </w:t>
      </w:r>
      <w:r>
        <w:t xml:space="preserve">[4], but sources also described</w:t>
      </w:r>
      <w:r>
        <w:t xml:space="preserve"> </w:t>
      </w:r>
      <w:r>
        <w:rPr>
          <w:bCs/>
          <w:b/>
        </w:rPr>
        <w:t xml:space="preserve">weak basis</w:t>
      </w:r>
      <w:r>
        <w:t xml:space="preserve">,</w:t>
      </w:r>
      <w:r>
        <w:t xml:space="preserve"> </w:t>
      </w:r>
      <w:r>
        <w:rPr>
          <w:bCs/>
          <w:b/>
        </w:rPr>
        <w:t xml:space="preserve">strong carries</w:t>
      </w:r>
      <w:r>
        <w:t xml:space="preserve">, and a grain index that is up</w:t>
      </w:r>
      <w:r>
        <w:t xml:space="preserve"> </w:t>
      </w:r>
      <w:r>
        <w:rPr>
          <w:bCs/>
          <w:b/>
        </w:rPr>
        <w:t xml:space="preserve">less than 5% YTD</w:t>
      </w:r>
      <w:r>
        <w:t xml:space="preserve"> </w:t>
      </w:r>
      <w:r>
        <w:t xml:space="preserve">despite the broader commodity complex moving much more [3, 4]. A separate corn discussion pointed to a</w:t>
      </w:r>
      <w:r>
        <w:t xml:space="preserve"> </w:t>
      </w:r>
      <w:r>
        <w:rPr>
          <w:bCs/>
          <w:b/>
        </w:rPr>
        <w:t xml:space="preserve">12.9%</w:t>
      </w:r>
      <w:r>
        <w:t xml:space="preserve"> </w:t>
      </w:r>
      <w:r>
        <w:t xml:space="preserve">U.S. stocks-to-use ratio,</w:t>
      </w:r>
      <w:r>
        <w:t xml:space="preserve"> </w:t>
      </w:r>
      <w:r>
        <w:rPr>
          <w:bCs/>
          <w:b/>
        </w:rPr>
        <w:t xml:space="preserve">2,127 million bushels</w:t>
      </w:r>
      <w:r>
        <w:t xml:space="preserve"> </w:t>
      </w:r>
      <w:r>
        <w:t xml:space="preserve">of ending stocks, and a forward curve in</w:t>
      </w:r>
      <w:r>
        <w:t xml:space="preserve"> </w:t>
      </w:r>
      <w:r>
        <w:rPr>
          <w:bCs/>
          <w:b/>
        </w:rPr>
        <w:t xml:space="preserve">contango</w:t>
      </w:r>
      <w:r>
        <w:t xml:space="preserve">, none of which signals urgent nearby scarcity [5].</w:t>
      </w:r>
    </w:p>
    <w:p>
      <w:pPr>
        <w:numPr>
          <w:ilvl w:val="0"/>
          <w:numId w:val="1001"/>
        </w:numPr>
      </w:pPr>
      <w:r>
        <w:rPr>
          <w:bCs/>
          <w:b/>
        </w:rPr>
        <w:t xml:space="preserve">Global balances:</w:t>
      </w:r>
      <w:r>
        <w:t xml:space="preserve"> </w:t>
      </w:r>
      <w:r>
        <w:t xml:space="preserve">USDA-related commentary still points to a corn-heavy adjustment. World corn stocks were raised on larger projections for</w:t>
      </w:r>
      <w:r>
        <w:t xml:space="preserve"> </w:t>
      </w:r>
      <w:r>
        <w:rPr>
          <w:bCs/>
          <w:b/>
        </w:rPr>
        <w:t xml:space="preserve">Brazil, Ukraine, and India</w:t>
      </w:r>
      <w:r>
        <w:t xml:space="preserve">, while world wheat stocks were trimmed slightly and soybean stocks reduced marginally [4]. USDA also raised Brazil’s corn outlook and lowered both corn and soybean outlooks for Argentina [4].</w:t>
      </w:r>
    </w:p>
    <w:p>
      <w:pPr>
        <w:numPr>
          <w:ilvl w:val="0"/>
          <w:numId w:val="1001"/>
        </w:numPr>
      </w:pPr>
      <w:r>
        <w:rPr>
          <w:bCs/>
          <w:b/>
        </w:rPr>
        <w:t xml:space="preserve">Brazil trade flow:</w:t>
      </w:r>
      <w:r>
        <w:t xml:space="preserve"> </w:t>
      </w:r>
      <w:r>
        <w:t xml:space="preserve">ANEC lifted its March soybean export estimate to</w:t>
      </w:r>
      <w:r>
        <w:t xml:space="preserve"> </w:t>
      </w:r>
      <w:r>
        <w:rPr>
          <w:bCs/>
          <w:b/>
        </w:rPr>
        <w:t xml:space="preserve">16.4 million tons</w:t>
      </w:r>
      <w:r>
        <w:t xml:space="preserve">, up</w:t>
      </w:r>
      <w:r>
        <w:t xml:space="preserve"> </w:t>
      </w:r>
      <w:r>
        <w:rPr>
          <w:bCs/>
          <w:b/>
        </w:rPr>
        <w:t xml:space="preserve">4.7%</w:t>
      </w:r>
      <w:r>
        <w:t xml:space="preserve"> </w:t>
      </w:r>
      <w:r>
        <w:t xml:space="preserve">from March 2025 [1]. In coffee, Brazil exported</w:t>
      </w:r>
      <w:r>
        <w:t xml:space="preserve"> </w:t>
      </w:r>
      <w:r>
        <w:rPr>
          <w:bCs/>
          <w:b/>
        </w:rPr>
        <w:t xml:space="preserve">2.6 million 60-kg bags</w:t>
      </w:r>
      <w:r>
        <w:t xml:space="preserve"> </w:t>
      </w:r>
      <w:r>
        <w:t xml:space="preserve">in February, down</w:t>
      </w:r>
      <w:r>
        <w:t xml:space="preserve"> </w:t>
      </w:r>
      <w:r>
        <w:rPr>
          <w:bCs/>
          <w:b/>
        </w:rPr>
        <w:t xml:space="preserve">23.5%</w:t>
      </w:r>
      <w:r>
        <w:t xml:space="preserve"> </w:t>
      </w:r>
      <w:r>
        <w:t xml:space="preserve">year over year, while export revenue fell</w:t>
      </w:r>
      <w:r>
        <w:t xml:space="preserve"> </w:t>
      </w:r>
      <w:r>
        <w:rPr>
          <w:bCs/>
          <w:b/>
        </w:rPr>
        <w:t xml:space="preserve">14.7%</w:t>
      </w:r>
      <w:r>
        <w:t xml:space="preserve"> </w:t>
      </w:r>
      <w:r>
        <w:t xml:space="preserve">to</w:t>
      </w:r>
      <w:r>
        <w:t xml:space="preserve"> </w:t>
      </w:r>
      <w:r>
        <w:rPr>
          <w:bCs/>
          <w:b/>
        </w:rPr>
        <w:t xml:space="preserve">US$1.62 billion</w:t>
      </w:r>
      <w:r>
        <w:t xml:space="preserve"> </w:t>
      </w:r>
      <w:r>
        <w:t xml:space="preserve">[1].</w:t>
      </w:r>
    </w:p>
    <w:bookmarkEnd w:id="20"/>
    <w:bookmarkStart w:id="22" w:name="innovation-spotlight"/>
    <w:p>
      <w:pPr>
        <w:pStyle w:val="Heading2"/>
      </w:pPr>
      <w:r>
        <w:t xml:space="preserve">2) Innovation Spotlight</w:t>
      </w:r>
    </w:p>
    <w:p>
      <w:pPr>
        <w:numPr>
          <w:ilvl w:val="0"/>
          <w:numId w:val="1002"/>
        </w:numPr>
      </w:pPr>
      <w:r>
        <w:rPr>
          <w:bCs/>
          <w:b/>
        </w:rPr>
        <w:t xml:space="preserve">Brazil sprayer technology:</w:t>
      </w:r>
      <w:r>
        <w:t xml:space="preserve"> </w:t>
      </w:r>
      <w:r>
        <w:t xml:space="preserve">Jacto’s latest sprayer package focuses on lowering input waste. Bar stabilization and rear steering were presented as tools to reduce expensive inputs and improve targeting [6]. On the Uniport 3030 and 4530, the company cited</w:t>
      </w:r>
      <w:r>
        <w:t xml:space="preserve"> </w:t>
      </w:r>
      <w:r>
        <w:rPr>
          <w:bCs/>
          <w:b/>
        </w:rPr>
        <w:t xml:space="preserve">up to 30% savings</w:t>
      </w:r>
      <w:r>
        <w:t xml:space="preserve">, alongside improved droplet density and longer operation within the ideal spray height [6]. A more compact</w:t>
      </w:r>
      <w:r>
        <w:t xml:space="preserve"> </w:t>
      </w:r>
      <w:r>
        <w:rPr>
          <w:bCs/>
          <w:b/>
        </w:rPr>
        <w:t xml:space="preserve">Advance 2000 AM24</w:t>
      </w:r>
      <w:r>
        <w:t xml:space="preserve"> </w:t>
      </w:r>
      <w:r>
        <w:t xml:space="preserve">was also shown with a shorter chassis designed to reduce lateral slippage [6].</w:t>
      </w:r>
    </w:p>
    <w:p>
      <w:pPr>
        <w:numPr>
          <w:ilvl w:val="0"/>
          <w:numId w:val="1002"/>
        </w:numPr>
      </w:pPr>
      <w:r>
        <w:rPr>
          <w:bCs/>
          <w:b/>
        </w:rPr>
        <w:t xml:space="preserve">U.S. farm administration:</w:t>
      </w:r>
      <w:r>
        <w:t xml:space="preserve"> </w:t>
      </w:r>
      <w:r>
        <w:t xml:space="preserve">USDA’s Farm Production and Conservation agencies are moving more processes online. Current online signups are part of a broader modernization that USDA said can save</w:t>
      </w:r>
      <w:r>
        <w:t xml:space="preserve"> </w:t>
      </w:r>
      <w:r>
        <w:rPr>
          <w:bCs/>
          <w:b/>
        </w:rPr>
        <w:t xml:space="preserve">$1.2-$1.3 million per program</w:t>
      </w:r>
      <w:r>
        <w:t xml:space="preserve"> </w:t>
      </w:r>
      <w:r>
        <w:t xml:space="preserve">in mailing costs [7]. The</w:t>
      </w:r>
      <w:r>
        <w:t xml:space="preserve"> </w:t>
      </w:r>
      <w:r>
        <w:rPr>
          <w:bCs/>
          <w:b/>
        </w:rPr>
        <w:t xml:space="preserve">“</w:t>
      </w:r>
      <w:r>
        <w:rPr>
          <w:bCs/>
          <w:b/>
        </w:rPr>
        <w:t xml:space="preserve">one farmer, one file</w:t>
      </w:r>
      <w:r>
        <w:rPr>
          <w:bCs/>
          <w:b/>
        </w:rPr>
        <w:t xml:space="preserve">”</w:t>
      </w:r>
      <w:r>
        <w:t xml:space="preserve"> </w:t>
      </w:r>
      <w:r>
        <w:t xml:space="preserve">approach is intended to reduce duplicate forms across FSA, NRCS, and RMA [7], while acreage reporting is being rebuilt around geospatial maps, future mobile access, and API links with John Deere GreenStar and Case IH [7].</w:t>
      </w:r>
    </w:p>
    <w:p>
      <w:pPr>
        <w:numPr>
          <w:ilvl w:val="0"/>
          <w:numId w:val="1002"/>
        </w:numPr>
      </w:pPr>
      <w:r>
        <w:rPr>
          <w:bCs/>
          <w:b/>
        </w:rPr>
        <w:t xml:space="preserve">U.S. decision support:</w:t>
      </w:r>
      <w:r>
        <w:t xml:space="preserve"> </w:t>
      </w:r>
      <w:r>
        <w:t xml:space="preserve">NASA Acres is building a farmer-driven remote-sensing stack rather than a one-size-fits-all model. The program tracks</w:t>
      </w:r>
      <w:r>
        <w:t xml:space="preserve"> </w:t>
      </w:r>
      <w:r>
        <w:rPr>
          <w:bCs/>
          <w:b/>
        </w:rPr>
        <w:t xml:space="preserve">40-50 Essential Agricultural Variables</w:t>
      </w:r>
      <w:r>
        <w:t xml:space="preserve">, including biomass, yield, soil moisture, evapotranspiration, and pest or disease detection [8]. It is being developed with direct farmer feedback and ground-truthing so outputs are useful at field level [8]. More:</w:t>
      </w:r>
      <w:r>
        <w:t xml:space="preserve"> </w:t>
      </w:r>
      <w:hyperlink r:id="rId21">
        <w:r>
          <w:rPr>
            <w:rStyle w:val="Hyperlink"/>
          </w:rPr>
          <w:t xml:space="preserve">nasaacres.org</w:t>
        </w:r>
      </w:hyperlink>
      <w:r>
        <w:t xml:space="preserve"> </w:t>
      </w:r>
      <w:r>
        <w:t xml:space="preserve">[8].</w:t>
      </w:r>
    </w:p>
    <w:bookmarkEnd w:id="22"/>
    <w:bookmarkStart w:id="23" w:name="regional-developments"/>
    <w:p>
      <w:pPr>
        <w:pStyle w:val="Heading2"/>
      </w:pPr>
      <w:r>
        <w:t xml:space="preserve">3) Regional Developments</w:t>
      </w:r>
    </w:p>
    <w:p>
      <w:pPr>
        <w:numPr>
          <w:ilvl w:val="0"/>
          <w:numId w:val="1003"/>
        </w:numPr>
      </w:pPr>
      <w:r>
        <w:rPr>
          <w:bCs/>
          <w:b/>
        </w:rPr>
        <w:t xml:space="preserve">Southern Brazil:</w:t>
      </w:r>
      <w:r>
        <w:t xml:space="preserve"> </w:t>
      </w:r>
      <w:r>
        <w:t xml:space="preserve">Rio Grande do Sul remains under pressure. Emater reported soybean crop losses of</w:t>
      </w:r>
      <w:r>
        <w:t xml:space="preserve"> </w:t>
      </w:r>
      <w:r>
        <w:rPr>
          <w:bCs/>
          <w:b/>
        </w:rPr>
        <w:t xml:space="preserve">more than 11%</w:t>
      </w:r>
      <w:r>
        <w:t xml:space="preserve"> </w:t>
      </w:r>
      <w:r>
        <w:t xml:space="preserve">[9], and another Canal Rural update cited an estimated grain-production drop of about</w:t>
      </w:r>
      <w:r>
        <w:t xml:space="preserve"> </w:t>
      </w:r>
      <w:r>
        <w:rPr>
          <w:bCs/>
          <w:b/>
        </w:rPr>
        <w:t xml:space="preserve">10%</w:t>
      </w:r>
      <w:r>
        <w:t xml:space="preserve"> </w:t>
      </w:r>
      <w:r>
        <w:t xml:space="preserve">after repeated seasons of either excess rain or drought [10]. In São Borja, conditions are expected to stay mostly dry through late March and into mid-April apart from a brief rain pulse [11].</w:t>
      </w:r>
    </w:p>
    <w:p>
      <w:pPr>
        <w:numPr>
          <w:ilvl w:val="0"/>
          <w:numId w:val="1003"/>
        </w:numPr>
      </w:pPr>
      <w:r>
        <w:rPr>
          <w:bCs/>
          <w:b/>
        </w:rPr>
        <w:t xml:space="preserve">Brazil logistics:</w:t>
      </w:r>
      <w:r>
        <w:t xml:space="preserve"> </w:t>
      </w:r>
      <w:r>
        <w:t xml:space="preserve">Diesel shortages and price spikes are now a harvest issue, not just a fuel issue. Producers in Paraná and Rio Grande do Sul reported shortages during soybean harvest, rice harvest, livestock hauling, and corn planting [12, 1]. Brazil currently imports</w:t>
      </w:r>
      <w:r>
        <w:t xml:space="preserve"> </w:t>
      </w:r>
      <w:r>
        <w:rPr>
          <w:bCs/>
          <w:b/>
        </w:rPr>
        <w:t xml:space="preserve">30%</w:t>
      </w:r>
      <w:r>
        <w:t xml:space="preserve"> </w:t>
      </w:r>
      <w:r>
        <w:t xml:space="preserve">of the diesel it consumes [1], and reported prices ranged from</w:t>
      </w:r>
      <w:r>
        <w:t xml:space="preserve"> </w:t>
      </w:r>
      <w:r>
        <w:rPr>
          <w:bCs/>
          <w:b/>
        </w:rPr>
        <w:t xml:space="preserve">R$5.74/liter on March 3</w:t>
      </w:r>
      <w:r>
        <w:t xml:space="preserve"> </w:t>
      </w:r>
      <w:r>
        <w:t xml:space="preserve">to</w:t>
      </w:r>
      <w:r>
        <w:t xml:space="preserve"> </w:t>
      </w:r>
      <w:r>
        <w:rPr>
          <w:bCs/>
          <w:b/>
        </w:rPr>
        <w:t xml:space="preserve">R$7.39/liter on March 10</w:t>
      </w:r>
      <w:r>
        <w:t xml:space="preserve"> </w:t>
      </w:r>
      <w:r>
        <w:t xml:space="preserve">in one Paraná example [1], while other reports cited moves from roughly</w:t>
      </w:r>
      <w:r>
        <w:t xml:space="preserve"> </w:t>
      </w:r>
      <w:r>
        <w:rPr>
          <w:bCs/>
          <w:b/>
        </w:rPr>
        <w:t xml:space="preserve">R$5.50</w:t>
      </w:r>
      <w:r>
        <w:t xml:space="preserve"> </w:t>
      </w:r>
      <w:r>
        <w:t xml:space="preserve">to</w:t>
      </w:r>
      <w:r>
        <w:t xml:space="preserve"> </w:t>
      </w:r>
      <w:r>
        <w:rPr>
          <w:bCs/>
          <w:b/>
        </w:rPr>
        <w:t xml:space="preserve">R$8.50/liter</w:t>
      </w:r>
      <w:r>
        <w:t xml:space="preserve"> </w:t>
      </w:r>
      <w:r>
        <w:t xml:space="preserve">[13].</w:t>
      </w:r>
    </w:p>
    <w:p>
      <w:pPr>
        <w:numPr>
          <w:ilvl w:val="0"/>
          <w:numId w:val="1003"/>
        </w:numPr>
      </w:pPr>
      <w:r>
        <w:rPr>
          <w:bCs/>
          <w:b/>
        </w:rPr>
        <w:t xml:space="preserve">Brazil soy-to-fuel pipeline:</w:t>
      </w:r>
      <w:r>
        <w:t xml:space="preserve"> </w:t>
      </w:r>
      <w:r>
        <w:t xml:space="preserve">Rio Grande do Sul is also leaning into biodiesel. A biodiesel plant backed by Cotrijal, Cotripal, and Cotrizal has received a preliminary installation license and is expected to begin operating in</w:t>
      </w:r>
      <w:r>
        <w:t xml:space="preserve"> </w:t>
      </w:r>
      <w:r>
        <w:rPr>
          <w:bCs/>
          <w:b/>
        </w:rPr>
        <w:t xml:space="preserve">2028</w:t>
      </w:r>
      <w:r>
        <w:t xml:space="preserve"> </w:t>
      </w:r>
      <w:r>
        <w:t xml:space="preserve">[9]. One report from Expodireto said at least</w:t>
      </w:r>
      <w:r>
        <w:t xml:space="preserve"> </w:t>
      </w:r>
      <w:r>
        <w:rPr>
          <w:bCs/>
          <w:b/>
        </w:rPr>
        <w:t xml:space="preserve">30%</w:t>
      </w:r>
      <w:r>
        <w:t xml:space="preserve"> </w:t>
      </w:r>
      <w:r>
        <w:t xml:space="preserve">of soybeans could be directed to biofuels by</w:t>
      </w:r>
      <w:r>
        <w:t xml:space="preserve"> </w:t>
      </w:r>
      <w:r>
        <w:rPr>
          <w:bCs/>
          <w:b/>
        </w:rPr>
        <w:t xml:space="preserve">2030</w:t>
      </w:r>
      <w:r>
        <w:t xml:space="preserve"> </w:t>
      </w:r>
      <w:r>
        <w:t xml:space="preserve">[9].</w:t>
      </w:r>
    </w:p>
    <w:p>
      <w:pPr>
        <w:numPr>
          <w:ilvl w:val="0"/>
          <w:numId w:val="1003"/>
        </w:numPr>
      </w:pPr>
      <w:r>
        <w:rPr>
          <w:bCs/>
          <w:b/>
        </w:rPr>
        <w:t xml:space="preserve">Brazil dairy policy:</w:t>
      </w:r>
      <w:r>
        <w:t xml:space="preserve"> </w:t>
      </w:r>
      <w:r>
        <w:t xml:space="preserve">In Rio Grande do Sul, producers are pushing state bill</w:t>
      </w:r>
      <w:r>
        <w:t xml:space="preserve"> </w:t>
      </w:r>
      <w:r>
        <w:rPr>
          <w:bCs/>
          <w:b/>
        </w:rPr>
        <w:t xml:space="preserve">412/25</w:t>
      </w:r>
      <w:r>
        <w:t xml:space="preserve">, which would prohibit rehydrating imported powdered milk into fluid milk in the state. The sector argues the measure would reduce competitive pressure from Mercosur dairy imports; similar laws already exist in</w:t>
      </w:r>
      <w:r>
        <w:t xml:space="preserve"> </w:t>
      </w:r>
      <w:r>
        <w:rPr>
          <w:bCs/>
          <w:b/>
        </w:rPr>
        <w:t xml:space="preserve">Goiás, Paraná, and Santa Catarina</w:t>
      </w:r>
      <w:r>
        <w:t xml:space="preserve"> </w:t>
      </w:r>
      <w:r>
        <w:t xml:space="preserve">[9].</w:t>
      </w:r>
    </w:p>
    <w:p>
      <w:pPr>
        <w:numPr>
          <w:ilvl w:val="0"/>
          <w:numId w:val="1003"/>
        </w:numPr>
      </w:pPr>
      <w:r>
        <w:rPr>
          <w:bCs/>
          <w:b/>
        </w:rPr>
        <w:t xml:space="preserve">Central America / U.S.:</w:t>
      </w:r>
      <w:r>
        <w:t xml:space="preserve"> </w:t>
      </w:r>
      <w:r>
        <w:t xml:space="preserve">Guatemala is moving implementation of</w:t>
      </w:r>
      <w:r>
        <w:t xml:space="preserve"> </w:t>
      </w:r>
      <w:r>
        <w:rPr>
          <w:bCs/>
          <w:b/>
        </w:rPr>
        <w:t xml:space="preserve">E10 ethanol blending</w:t>
      </w:r>
      <w:r>
        <w:t xml:space="preserve"> </w:t>
      </w:r>
      <w:r>
        <w:t xml:space="preserve">forward, creating a</w:t>
      </w:r>
      <w:r>
        <w:t xml:space="preserve"> </w:t>
      </w:r>
      <w:r>
        <w:rPr>
          <w:bCs/>
          <w:b/>
        </w:rPr>
        <w:t xml:space="preserve">50 million gallon</w:t>
      </w:r>
      <w:r>
        <w:t xml:space="preserve"> </w:t>
      </w:r>
      <w:r>
        <w:t xml:space="preserve">market for U.S. ethanol [14].</w:t>
      </w:r>
    </w:p>
    <w:bookmarkEnd w:id="23"/>
    <w:bookmarkStart w:id="24" w:name="best-practices"/>
    <w:p>
      <w:pPr>
        <w:pStyle w:val="Heading2"/>
      </w:pPr>
      <w:r>
        <w:t xml:space="preserve">4) Best Practices</w:t>
      </w:r>
    </w:p>
    <w:p>
      <w:pPr>
        <w:numPr>
          <w:ilvl w:val="0"/>
          <w:numId w:val="1004"/>
        </w:numPr>
      </w:pPr>
      <w:r>
        <w:rPr>
          <w:bCs/>
          <w:b/>
        </w:rPr>
        <w:t xml:space="preserve">Grains - fungal disease control:</w:t>
      </w:r>
      <w:r>
        <w:t xml:space="preserve"> </w:t>
      </w:r>
      <w:r>
        <w:t xml:space="preserve">For corn under prolonged wet conditions, specialists emphasized that control of bipolaris starts</w:t>
      </w:r>
      <w:r>
        <w:t xml:space="preserve"> </w:t>
      </w:r>
      <w:r>
        <w:rPr>
          <w:bCs/>
          <w:b/>
        </w:rPr>
        <w:t xml:space="preserve">before planting</w:t>
      </w:r>
      <w:r>
        <w:t xml:space="preserve">, with seed treatment and preventive planning rather than waiting for visible pressure [15]. They also said many fungicide groups used in corn are more preventive than curative, so starting only at</w:t>
      </w:r>
      <w:r>
        <w:t xml:space="preserve"> </w:t>
      </w:r>
      <w:r>
        <w:rPr>
          <w:bCs/>
          <w:b/>
        </w:rPr>
        <w:t xml:space="preserve">V6</w:t>
      </w:r>
      <w:r>
        <w:t xml:space="preserve"> </w:t>
      </w:r>
      <w:r>
        <w:t xml:space="preserve">can be too late for bipolaris [15].</w:t>
      </w:r>
    </w:p>
    <w:p>
      <w:pPr>
        <w:numPr>
          <w:ilvl w:val="0"/>
          <w:numId w:val="1004"/>
        </w:numPr>
      </w:pPr>
      <w:r>
        <w:rPr>
          <w:bCs/>
          <w:b/>
        </w:rPr>
        <w:t xml:space="preserve">Soil and water management - U.S. Midwest:</w:t>
      </w:r>
      <w:r>
        <w:t xml:space="preserve"> </w:t>
      </w:r>
      <w:r>
        <w:t xml:space="preserve">One Ohio corn-soybean farm described a long-duration system built on</w:t>
      </w:r>
      <w:r>
        <w:t xml:space="preserve"> </w:t>
      </w:r>
      <w:r>
        <w:rPr>
          <w:bCs/>
          <w:b/>
        </w:rPr>
        <w:t xml:space="preserve">100% no-till</w:t>
      </w:r>
      <w:r>
        <w:t xml:space="preserve"> </w:t>
      </w:r>
      <w:r>
        <w:t xml:space="preserve">and</w:t>
      </w:r>
      <w:r>
        <w:t xml:space="preserve"> </w:t>
      </w:r>
      <w:r>
        <w:rPr>
          <w:bCs/>
          <w:b/>
        </w:rPr>
        <w:t xml:space="preserve">100% cover crops</w:t>
      </w:r>
      <w:r>
        <w:t xml:space="preserve"> </w:t>
      </w:r>
      <w:r>
        <w:t xml:space="preserve">for about</w:t>
      </w:r>
      <w:r>
        <w:t xml:space="preserve"> </w:t>
      </w:r>
      <w:r>
        <w:rPr>
          <w:bCs/>
          <w:b/>
        </w:rPr>
        <w:t xml:space="preserve">nine years</w:t>
      </w:r>
      <w:r>
        <w:t xml:space="preserve">, plus grass waterways, wetlands, water-control structures, and blind inlets [16]. The blind inlets installed there were still functioning after</w:t>
      </w:r>
      <w:r>
        <w:t xml:space="preserve"> </w:t>
      </w:r>
      <w:r>
        <w:rPr>
          <w:bCs/>
          <w:b/>
        </w:rPr>
        <w:t xml:space="preserve">12 years</w:t>
      </w:r>
      <w:r>
        <w:t xml:space="preserve">, underscoring that drainage resilience is built through infrastructure, not one-season fixes [16].</w:t>
      </w:r>
    </w:p>
    <w:p>
      <w:pPr>
        <w:numPr>
          <w:ilvl w:val="0"/>
          <w:numId w:val="1004"/>
        </w:numPr>
      </w:pPr>
      <w:r>
        <w:rPr>
          <w:bCs/>
          <w:b/>
        </w:rPr>
        <w:t xml:space="preserve">Cover crops - timing matters:</w:t>
      </w:r>
      <w:r>
        <w:t xml:space="preserve"> </w:t>
      </w:r>
      <w:r>
        <w:t xml:space="preserve">Termination timing affects</w:t>
      </w:r>
      <w:r>
        <w:t xml:space="preserve"> </w:t>
      </w:r>
      <w:r>
        <w:rPr>
          <w:bCs/>
          <w:b/>
        </w:rPr>
        <w:t xml:space="preserve">planting conditions</w:t>
      </w:r>
      <w:r>
        <w:t xml:space="preserve">,</w:t>
      </w:r>
      <w:r>
        <w:t xml:space="preserve"> </w:t>
      </w:r>
      <w:r>
        <w:rPr>
          <w:bCs/>
          <w:b/>
        </w:rPr>
        <w:t xml:space="preserve">weed control</w:t>
      </w:r>
      <w:r>
        <w:t xml:space="preserve">, and</w:t>
      </w:r>
      <w:r>
        <w:t xml:space="preserve"> </w:t>
      </w:r>
      <w:r>
        <w:rPr>
          <w:bCs/>
          <w:b/>
        </w:rPr>
        <w:t xml:space="preserve">nitrogen competition</w:t>
      </w:r>
      <w:r>
        <w:t xml:space="preserve"> </w:t>
      </w:r>
      <w:r>
        <w:t xml:space="preserve">[17]. In practice, that makes termination part of crop-establishment planning, not only a weed-management pass.</w:t>
      </w:r>
    </w:p>
    <w:p>
      <w:pPr>
        <w:numPr>
          <w:ilvl w:val="0"/>
          <w:numId w:val="1004"/>
        </w:numPr>
      </w:pPr>
      <w:r>
        <w:rPr>
          <w:bCs/>
          <w:b/>
        </w:rPr>
        <w:t xml:space="preserve">Livestock systems:</w:t>
      </w:r>
      <w:r>
        <w:t xml:space="preserve"> </w:t>
      </w:r>
      <w:r>
        <w:t xml:space="preserve">Beef specialists pointed to</w:t>
      </w:r>
      <w:r>
        <w:t xml:space="preserve"> </w:t>
      </w:r>
      <w:r>
        <w:rPr>
          <w:bCs/>
          <w:b/>
        </w:rPr>
        <w:t xml:space="preserve">animal health</w:t>
      </w:r>
      <w:r>
        <w:t xml:space="preserve">,</w:t>
      </w:r>
      <w:r>
        <w:t xml:space="preserve"> </w:t>
      </w:r>
      <w:r>
        <w:rPr>
          <w:bCs/>
          <w:b/>
        </w:rPr>
        <w:t xml:space="preserve">feed efficiency</w:t>
      </w:r>
      <w:r>
        <w:t xml:space="preserve">, and better</w:t>
      </w:r>
      <w:r>
        <w:t xml:space="preserve"> </w:t>
      </w:r>
      <w:r>
        <w:rPr>
          <w:bCs/>
          <w:b/>
        </w:rPr>
        <w:t xml:space="preserve">vaccination</w:t>
      </w:r>
      <w:r>
        <w:t xml:space="preserve"> </w:t>
      </w:r>
      <w:r>
        <w:t xml:space="preserve">as some of the lowest-cost ways to reduce days on feed and lower emissions, especially where mortality rates still have room to improve [18]. The same discussion also stressed managing grazing land for</w:t>
      </w:r>
      <w:r>
        <w:t xml:space="preserve"> </w:t>
      </w:r>
      <w:r>
        <w:rPr>
          <w:bCs/>
          <w:b/>
        </w:rPr>
        <w:t xml:space="preserve">soil health</w:t>
      </w:r>
      <w:r>
        <w:t xml:space="preserve"> </w:t>
      </w:r>
      <w:r>
        <w:t xml:space="preserve">and</w:t>
      </w:r>
      <w:r>
        <w:t xml:space="preserve"> </w:t>
      </w:r>
      <w:r>
        <w:rPr>
          <w:bCs/>
          <w:b/>
        </w:rPr>
        <w:t xml:space="preserve">biodiversity</w:t>
      </w:r>
      <w:r>
        <w:t xml:space="preserve">, not only output [18].</w:t>
      </w:r>
    </w:p>
    <w:p>
      <w:pPr>
        <w:numPr>
          <w:ilvl w:val="0"/>
          <w:numId w:val="1004"/>
        </w:numPr>
      </w:pPr>
      <w:r>
        <w:rPr>
          <w:bCs/>
          <w:b/>
        </w:rPr>
        <w:t xml:space="preserve">Whole-farm discipline:</w:t>
      </w:r>
      <w:r>
        <w:t xml:space="preserve"> </w:t>
      </w:r>
      <w:r>
        <w:t xml:space="preserve">In a weak-margin row-crop environment, lenders and operators highlighted consistent balance sheets, per-farm break-even analysis, and active lender communication as practical risk controls [19].</w:t>
      </w:r>
    </w:p>
    <w:bookmarkEnd w:id="24"/>
    <w:bookmarkStart w:id="26" w:name="input-markets"/>
    <w:p>
      <w:pPr>
        <w:pStyle w:val="Heading2"/>
      </w:pPr>
      <w:r>
        <w:t xml:space="preserve">5) Input Markets</w:t>
      </w:r>
    </w:p>
    <w:p>
      <w:pPr>
        <w:numPr>
          <w:ilvl w:val="0"/>
          <w:numId w:val="1005"/>
        </w:numPr>
      </w:pPr>
      <w:r>
        <w:rPr>
          <w:bCs/>
          <w:b/>
        </w:rPr>
        <w:t xml:space="preserve">Fertilizer - global exposure:</w:t>
      </w:r>
      <w:r>
        <w:t xml:space="preserve"> </w:t>
      </w:r>
      <w:r>
        <w:t xml:space="preserve">Middle East and Persian Gulf supply remains the core risk. One source said the region accounts for nearly</w:t>
      </w:r>
      <w:r>
        <w:t xml:space="preserve"> </w:t>
      </w:r>
      <w:r>
        <w:rPr>
          <w:bCs/>
          <w:b/>
        </w:rPr>
        <w:t xml:space="preserve">half of global urea exports</w:t>
      </w:r>
      <w:r>
        <w:t xml:space="preserve"> </w:t>
      </w:r>
      <w:r>
        <w:t xml:space="preserve">and about</w:t>
      </w:r>
      <w:r>
        <w:t xml:space="preserve"> </w:t>
      </w:r>
      <w:r>
        <w:rPr>
          <w:bCs/>
          <w:b/>
        </w:rPr>
        <w:t xml:space="preserve">30%</w:t>
      </w:r>
      <w:r>
        <w:t xml:space="preserve"> </w:t>
      </w:r>
      <w:r>
        <w:t xml:space="preserve">of ammonia exports [4], while another said almost half of world urea exports and about 30% of ammonia exports come from countries exposed to the Strait of Hormuz disruption [20]. The U.S. imported</w:t>
      </w:r>
      <w:r>
        <w:t xml:space="preserve"> </w:t>
      </w:r>
      <w:r>
        <w:rPr>
          <w:bCs/>
          <w:b/>
        </w:rPr>
        <w:t xml:space="preserve">25 million metric tons</w:t>
      </w:r>
      <w:r>
        <w:t xml:space="preserve"> </w:t>
      </w:r>
      <w:r>
        <w:t xml:space="preserve">of fertilizer last year, including about</w:t>
      </w:r>
      <w:r>
        <w:t xml:space="preserve"> </w:t>
      </w:r>
      <w:r>
        <w:rPr>
          <w:bCs/>
          <w:b/>
        </w:rPr>
        <w:t xml:space="preserve">2 million metric tons</w:t>
      </w:r>
      <w:r>
        <w:t xml:space="preserve"> </w:t>
      </w:r>
      <w:r>
        <w:t xml:space="preserve">that moved through the Strait [20].</w:t>
      </w:r>
    </w:p>
    <w:p>
      <w:pPr>
        <w:numPr>
          <w:ilvl w:val="0"/>
          <w:numId w:val="1005"/>
        </w:numPr>
      </w:pPr>
      <w:r>
        <w:rPr>
          <w:bCs/>
          <w:b/>
        </w:rPr>
        <w:t xml:space="preserve">Fertilizer - immediate price hit:</w:t>
      </w:r>
      <w:r>
        <w:t xml:space="preserve"> </w:t>
      </w:r>
      <w:r>
        <w:t xml:space="preserve">Farm Bureau said urea prices were already up about</w:t>
      </w:r>
      <w:r>
        <w:t xml:space="preserve"> </w:t>
      </w:r>
      <w:r>
        <w:rPr>
          <w:bCs/>
          <w:b/>
        </w:rPr>
        <w:t xml:space="preserve">80%</w:t>
      </w:r>
      <w:r>
        <w:t xml:space="preserve">, and some farmers had paid</w:t>
      </w:r>
      <w:r>
        <w:t xml:space="preserve"> </w:t>
      </w:r>
      <w:r>
        <w:rPr>
          <w:bCs/>
          <w:b/>
        </w:rPr>
        <w:t xml:space="preserve">tens of thousands of dollars more</w:t>
      </w:r>
      <w:r>
        <w:t xml:space="preserve"> </w:t>
      </w:r>
      <w:r>
        <w:t xml:space="preserve">to secure remaining spring fertilizer needs [20]. The next constraint is availability for farms that did not pre-book product [20].</w:t>
      </w:r>
    </w:p>
    <w:p>
      <w:pPr>
        <w:pStyle w:val="BlockText"/>
      </w:pPr>
      <w:r>
        <w:t xml:space="preserve">“</w:t>
      </w:r>
      <w:r>
        <w:t xml:space="preserve">Margins were already razor thin… We were already in the red.</w:t>
      </w:r>
      <w:r>
        <w:t xml:space="preserve">”</w:t>
      </w:r>
      <w:r>
        <w:t xml:space="preserve"> </w:t>
      </w:r>
      <w:r>
        <w:t xml:space="preserve">[20]</w:t>
      </w:r>
    </w:p>
    <w:p>
      <w:pPr>
        <w:numPr>
          <w:ilvl w:val="0"/>
          <w:numId w:val="1006"/>
        </w:numPr>
      </w:pPr>
      <w:r>
        <w:rPr>
          <w:bCs/>
          <w:b/>
        </w:rPr>
        <w:t xml:space="preserve">U.S. policy response:</w:t>
      </w:r>
      <w:r>
        <w:t xml:space="preserve"> </w:t>
      </w:r>
      <w:r>
        <w:t xml:space="preserve">American Farm Bureau asked for federal action that includes vessel insurance, review of fertilizer-related countervailing duties, a temporary Jones Act suspension, and priority rail and barge movement for fertilizer from ports into rural areas [20].</w:t>
      </w:r>
    </w:p>
    <w:p>
      <w:pPr>
        <w:numPr>
          <w:ilvl w:val="0"/>
          <w:numId w:val="1006"/>
        </w:numPr>
      </w:pPr>
      <w:r>
        <w:rPr>
          <w:bCs/>
          <w:b/>
        </w:rPr>
        <w:t xml:space="preserve">Brazil fertilizer outlook:</w:t>
      </w:r>
      <w:r>
        <w:t xml:space="preserve"> </w:t>
      </w:r>
      <w:r>
        <w:t xml:space="preserve">Brazilian analysts said a short Middle East conflict would likely cause only a limited disruption, but a longer conflict would create a real delivery problem [21, 1]. They also said phosphorus had already been trending higher, urea was following, and producers cannot cut nitrogen very far without creating yield risk [21, 1].</w:t>
      </w:r>
    </w:p>
    <w:p>
      <w:pPr>
        <w:numPr>
          <w:ilvl w:val="0"/>
          <w:numId w:val="1006"/>
        </w:numPr>
      </w:pPr>
      <w:r>
        <w:rPr>
          <w:bCs/>
          <w:b/>
        </w:rPr>
        <w:t xml:space="preserve">Diesel - Brazil:</w:t>
      </w:r>
      <w:r>
        <w:t xml:space="preserve"> </w:t>
      </w:r>
      <w:r>
        <w:t xml:space="preserve">Fuel is the other acute input market. Reports from southern Brazil included delivery delays of up to</w:t>
      </w:r>
      <w:r>
        <w:t xml:space="preserve"> </w:t>
      </w:r>
      <w:r>
        <w:rPr>
          <w:bCs/>
          <w:b/>
        </w:rPr>
        <w:t xml:space="preserve">10 days</w:t>
      </w:r>
      <w:r>
        <w:t xml:space="preserve"> </w:t>
      </w:r>
      <w:r>
        <w:t xml:space="preserve">[12], price increases of more than</w:t>
      </w:r>
      <w:r>
        <w:t xml:space="preserve"> </w:t>
      </w:r>
      <w:r>
        <w:rPr>
          <w:bCs/>
          <w:b/>
        </w:rPr>
        <w:t xml:space="preserve">R$2.00-R$2.50/liter</w:t>
      </w:r>
      <w:r>
        <w:t xml:space="preserve"> </w:t>
      </w:r>
      <w:r>
        <w:t xml:space="preserve">[15, 12], and examples of moves from</w:t>
      </w:r>
      <w:r>
        <w:t xml:space="preserve"> </w:t>
      </w:r>
      <w:r>
        <w:rPr>
          <w:bCs/>
          <w:b/>
        </w:rPr>
        <w:t xml:space="preserve">R$5.60</w:t>
      </w:r>
      <w:r>
        <w:t xml:space="preserve"> </w:t>
      </w:r>
      <w:r>
        <w:t xml:space="preserve">to</w:t>
      </w:r>
      <w:r>
        <w:t xml:space="preserve"> </w:t>
      </w:r>
      <w:r>
        <w:rPr>
          <w:bCs/>
          <w:b/>
        </w:rPr>
        <w:t xml:space="preserve">R$8.60/liter</w:t>
      </w:r>
      <w:r>
        <w:t xml:space="preserve"> </w:t>
      </w:r>
      <w:r>
        <w:t xml:space="preserve">[15, 12]. CNA asked for immediate temporary tax cuts on diesel [13, 15], while another source argued for a higher biodiesel blend to reduce import dependence [12].</w:t>
      </w:r>
    </w:p>
    <w:p>
      <w:pPr>
        <w:numPr>
          <w:ilvl w:val="0"/>
          <w:numId w:val="1006"/>
        </w:numPr>
      </w:pPr>
      <w:r>
        <w:rPr>
          <w:bCs/>
          <w:b/>
        </w:rPr>
        <w:t xml:space="preserve">Agricultural chemicals - U.S.:</w:t>
      </w:r>
      <w:r>
        <w:t xml:space="preserve"> </w:t>
      </w:r>
      <w:r>
        <w:t xml:space="preserve">Weed-management planning for 2026 is being shaped by new dicamba rules and ESA changes [22]. Reference:</w:t>
      </w:r>
      <w:r>
        <w:t xml:space="preserve"> </w:t>
      </w:r>
      <w:hyperlink r:id="rId25">
        <w:r>
          <w:rPr>
            <w:rStyle w:val="Hyperlink"/>
          </w:rPr>
          <w:t xml:space="preserve">full recap</w:t>
        </w:r>
      </w:hyperlink>
      <w:r>
        <w:t xml:space="preserve"> </w:t>
      </w:r>
      <w:r>
        <w:t xml:space="preserve">[22].</w:t>
      </w:r>
    </w:p>
    <w:bookmarkEnd w:id="26"/>
    <w:bookmarkStart w:id="51" w:name="forward-outlook"/>
    <w:p>
      <w:pPr>
        <w:pStyle w:val="Heading2"/>
      </w:pPr>
      <w:r>
        <w:t xml:space="preserve">6) Forward Outlook</w:t>
      </w:r>
    </w:p>
    <w:p>
      <w:pPr>
        <w:numPr>
          <w:ilvl w:val="0"/>
          <w:numId w:val="1007"/>
        </w:numPr>
      </w:pPr>
      <w:r>
        <w:rPr>
          <w:bCs/>
          <w:b/>
        </w:rPr>
        <w:t xml:space="preserve">Market direction:</w:t>
      </w:r>
      <w:r>
        <w:t xml:space="preserve"> </w:t>
      </w:r>
      <w:r>
        <w:t xml:space="preserve">One U.S. grain discussion said markets likely need another escalation that pushes crude back toward</w:t>
      </w:r>
      <w:r>
        <w:t xml:space="preserve"> </w:t>
      </w:r>
      <w:r>
        <w:rPr>
          <w:bCs/>
          <w:b/>
        </w:rPr>
        <w:t xml:space="preserve">$120/barrel</w:t>
      </w:r>
      <w:r>
        <w:t xml:space="preserve"> </w:t>
      </w:r>
      <w:r>
        <w:t xml:space="preserve">to retest recent highs [2]. At the same time, other commentary said producers should treat rallies cautiously because grain fundamentals do not fully support the move and current prices may justify hedges or cash sales [2, 3].</w:t>
      </w:r>
    </w:p>
    <w:p>
      <w:pPr>
        <w:numPr>
          <w:ilvl w:val="0"/>
          <w:numId w:val="1007"/>
        </w:numPr>
      </w:pPr>
      <w:r>
        <w:rPr>
          <w:bCs/>
          <w:b/>
        </w:rPr>
        <w:t xml:space="preserve">Risk management:</w:t>
      </w:r>
      <w:r>
        <w:t xml:space="preserve"> </w:t>
      </w:r>
      <w:r>
        <w:t xml:space="preserve">Volatility itself is creating planning value. One market note recommended</w:t>
      </w:r>
      <w:r>
        <w:t xml:space="preserve"> </w:t>
      </w:r>
      <w:r>
        <w:rPr>
          <w:bCs/>
          <w:b/>
        </w:rPr>
        <w:t xml:space="preserve">short-term puts</w:t>
      </w:r>
      <w:r>
        <w:t xml:space="preserve"> </w:t>
      </w:r>
      <w:r>
        <w:t xml:space="preserve">to establish a downside floor [23], and another said this volatility is creating opportunities to lock in prices [23].</w:t>
      </w:r>
    </w:p>
    <w:p>
      <w:pPr>
        <w:numPr>
          <w:ilvl w:val="0"/>
          <w:numId w:val="1007"/>
        </w:numPr>
      </w:pPr>
      <w:r>
        <w:rPr>
          <w:bCs/>
          <w:b/>
        </w:rPr>
        <w:t xml:space="preserve">Input timing:</w:t>
      </w:r>
      <w:r>
        <w:t xml:space="preserve"> </w:t>
      </w:r>
      <w:r>
        <w:t xml:space="preserve">Several U.S. analysts said the bigger fertilizer and diesel story may be more important for</w:t>
      </w:r>
      <w:r>
        <w:t xml:space="preserve"> </w:t>
      </w:r>
      <w:r>
        <w:rPr>
          <w:bCs/>
          <w:b/>
        </w:rPr>
        <w:t xml:space="preserve">2026/27</w:t>
      </w:r>
      <w:r>
        <w:t xml:space="preserve"> </w:t>
      </w:r>
      <w:r>
        <w:t xml:space="preserve">than for immediate 2026 planting, because many producers already have nearby fertilizer needs covered [2]. The main regional exception mentioned was the</w:t>
      </w:r>
      <w:r>
        <w:t xml:space="preserve"> </w:t>
      </w:r>
      <w:r>
        <w:rPr>
          <w:bCs/>
          <w:b/>
        </w:rPr>
        <w:t xml:space="preserve">Dakotas</w:t>
      </w:r>
      <w:r>
        <w:t xml:space="preserve">, where fertilizer coverage appears less complete [4].</w:t>
      </w:r>
    </w:p>
    <w:p>
      <w:pPr>
        <w:numPr>
          <w:ilvl w:val="0"/>
          <w:numId w:val="1007"/>
        </w:numPr>
      </w:pPr>
      <w:r>
        <w:rPr>
          <w:bCs/>
          <w:b/>
        </w:rPr>
        <w:t xml:space="preserve">Brazil weather planning:</w:t>
      </w:r>
      <w:r>
        <w:t xml:space="preserve"> </w:t>
      </w:r>
      <w:r>
        <w:t xml:space="preserve">From</w:t>
      </w:r>
      <w:r>
        <w:t xml:space="preserve"> </w:t>
      </w:r>
      <w:r>
        <w:rPr>
          <w:bCs/>
          <w:b/>
        </w:rPr>
        <w:t xml:space="preserve">March 12-16</w:t>
      </w:r>
      <w:r>
        <w:t xml:space="preserve">, heavier rain is expected in central Minas Gerais, Mato Grosso do Sul, western Mato Grosso, Amazonas, and center-north Pará, while central Bahia and Rio Grande do Sul remain drier [10]. From</w:t>
      </w:r>
      <w:r>
        <w:t xml:space="preserve"> </w:t>
      </w:r>
      <w:r>
        <w:rPr>
          <w:bCs/>
          <w:b/>
        </w:rPr>
        <w:t xml:space="preserve">March 17-21</w:t>
      </w:r>
      <w:r>
        <w:t xml:space="preserve">, rain is expected to return to Maranhão, Piauí, and central Bahia [10]. One agronomic rule from the forecast is that meaningful agricultural rain generally means about</w:t>
      </w:r>
      <w:r>
        <w:t xml:space="preserve"> </w:t>
      </w:r>
      <w:r>
        <w:rPr>
          <w:bCs/>
          <w:b/>
        </w:rPr>
        <w:t xml:space="preserve">15-20 mm/day</w:t>
      </w:r>
      <w:r>
        <w:t xml:space="preserve"> </w:t>
      </w:r>
      <w:r>
        <w:t xml:space="preserve">with frequency; isolated</w:t>
      </w:r>
      <w:r>
        <w:t xml:space="preserve"> </w:t>
      </w:r>
      <w:r>
        <w:rPr>
          <w:bCs/>
          <w:b/>
        </w:rPr>
        <w:t xml:space="preserve">5-6 mm</w:t>
      </w:r>
      <w:r>
        <w:t xml:space="preserve"> </w:t>
      </w:r>
      <w:r>
        <w:t xml:space="preserve">events do not materially rebuild soil moisture [10].</w:t>
      </w:r>
    </w:p>
    <w:p>
      <w:pPr>
        <w:numPr>
          <w:ilvl w:val="0"/>
          <w:numId w:val="1007"/>
        </w:numPr>
      </w:pPr>
      <w:r>
        <w:rPr>
          <w:bCs/>
          <w:b/>
        </w:rPr>
        <w:t xml:space="preserve">Seasonal watch:</w:t>
      </w:r>
      <w:r>
        <w:t xml:space="preserve"> </w:t>
      </w:r>
      <w:r>
        <w:t xml:space="preserve">Brazilian forecasters said the transition toward</w:t>
      </w:r>
      <w:r>
        <w:t xml:space="preserve"> </w:t>
      </w:r>
      <w:r>
        <w:rPr>
          <w:bCs/>
          <w:b/>
        </w:rPr>
        <w:t xml:space="preserve">El Niño</w:t>
      </w:r>
      <w:r>
        <w:t xml:space="preserve"> </w:t>
      </w:r>
      <w:r>
        <w:t xml:space="preserve">could complicate rainfall distribution for the</w:t>
      </w:r>
      <w:r>
        <w:t xml:space="preserve"> </w:t>
      </w:r>
      <w:r>
        <w:rPr>
          <w:bCs/>
          <w:b/>
        </w:rPr>
        <w:t xml:space="preserve">2026/27</w:t>
      </w:r>
      <w:r>
        <w:t xml:space="preserve"> </w:t>
      </w:r>
      <w:r>
        <w:t xml:space="preserve">crop, with some areas turning wetter and others drier [10].</w:t>
      </w:r>
    </w:p>
    <w:p>
      <w:r>
        <w:pict>
          <v:rect style="width:0;height:1.5pt" o:hralign="center" o:hrstd="t" o:hr="t"/>
        </w:pict>
      </w:r>
    </w:p>
    <w:bookmarkStart w:id="50" w:name="sources"/>
    <w:p>
      <w:pPr>
        <w:pStyle w:val="Heading3"/>
      </w:pPr>
      <w:r>
        <w:t xml:space="preserve">Sources</w:t>
      </w:r>
    </w:p>
    <w:p>
      <w:pPr>
        <w:numPr>
          <w:ilvl w:val="0"/>
          <w:numId w:val="1008"/>
        </w:numPr>
        <w:pStyle w:val="Compact"/>
      </w:pPr>
      <w:hyperlink r:id="rId27">
        <w:r>
          <w:rPr>
            <w:rStyle w:val="Hyperlink"/>
          </w:rPr>
          <w:t xml:space="preserve">FPA chama atenção para falta de diesel durante a colheita de grãos | Rural Notícias - 11/03/2026</w:t>
        </w:r>
      </w:hyperlink>
    </w:p>
    <w:p>
      <w:pPr>
        <w:numPr>
          <w:ilvl w:val="0"/>
          <w:numId w:val="1008"/>
        </w:numPr>
        <w:pStyle w:val="Compact"/>
      </w:pPr>
      <w:hyperlink r:id="rId28">
        <w:r>
          <w:rPr>
            <w:rStyle w:val="Hyperlink"/>
          </w:rPr>
          <w:t xml:space="preserve">Markets Now Closes - 3/11 Grains See Fund Buying, Add Risk Premium: Can Markets Retest Highs?</w:t>
        </w:r>
      </w:hyperlink>
    </w:p>
    <w:p>
      <w:pPr>
        <w:numPr>
          <w:ilvl w:val="0"/>
          <w:numId w:val="1008"/>
        </w:numPr>
        <w:pStyle w:val="Compact"/>
      </w:pPr>
      <w:hyperlink r:id="rId29">
        <w:r>
          <w:rPr>
            <w:rStyle w:val="Hyperlink"/>
          </w:rPr>
          <w:t xml:space="preserve">Markets Now Early - 3/11 Grains Higher Adding War Premium and on RVO News</w:t>
        </w:r>
      </w:hyperlink>
    </w:p>
    <w:p>
      <w:pPr>
        <w:numPr>
          <w:ilvl w:val="0"/>
          <w:numId w:val="1008"/>
        </w:numPr>
        <w:pStyle w:val="Compact"/>
      </w:pPr>
      <w:hyperlink r:id="rId30">
        <w:r>
          <w:rPr>
            <w:rStyle w:val="Hyperlink"/>
          </w:rPr>
          <w:t xml:space="preserve">Grain Markets DRASTICALLY Underperform Broader Commodity Complex</w:t>
        </w:r>
      </w:hyperlink>
    </w:p>
    <w:p>
      <w:pPr>
        <w:numPr>
          <w:ilvl w:val="0"/>
          <w:numId w:val="1008"/>
        </w:numPr>
        <w:pStyle w:val="Compact"/>
      </w:pPr>
      <w:hyperlink r:id="rId31">
        <w:r>
          <w:rPr>
            <w:rStyle w:val="Hyperlink"/>
          </w:rPr>
          <w:t xml:space="preserve">r/Commodities post by u/extremelyshortguy</w:t>
        </w:r>
      </w:hyperlink>
    </w:p>
    <w:p>
      <w:pPr>
        <w:numPr>
          <w:ilvl w:val="0"/>
          <w:numId w:val="1008"/>
        </w:numPr>
        <w:pStyle w:val="Compact"/>
      </w:pPr>
      <w:hyperlink r:id="rId32">
        <w:r>
          <w:rPr>
            <w:rStyle w:val="Hyperlink"/>
          </w:rPr>
          <w:t xml:space="preserve">Do costal ao drone: veja as novidades da Jacto na Expodireto para pulverização agrícola</w:t>
        </w:r>
      </w:hyperlink>
    </w:p>
    <w:p>
      <w:pPr>
        <w:numPr>
          <w:ilvl w:val="0"/>
          <w:numId w:val="1008"/>
        </w:numPr>
        <w:pStyle w:val="Compact"/>
      </w:pPr>
      <w:hyperlink r:id="rId33">
        <w:r>
          <w:rPr>
            <w:rStyle w:val="Hyperlink"/>
          </w:rPr>
          <w:t xml:space="preserve">USDA Changes Farmers Need to Know Right Now | Richard Fordyce on FSA NRCS and RMA</w:t>
        </w:r>
      </w:hyperlink>
    </w:p>
    <w:p>
      <w:pPr>
        <w:numPr>
          <w:ilvl w:val="0"/>
          <w:numId w:val="1008"/>
        </w:numPr>
        <w:pStyle w:val="Compact"/>
      </w:pPr>
      <w:hyperlink r:id="rId34">
        <w:r>
          <w:rPr>
            <w:rStyle w:val="Hyperlink"/>
          </w:rPr>
          <w:t xml:space="preserve">Brownfield’s Jared White interviews Michael Humber and Ray Flickner about the NASA Acres program.</w:t>
        </w:r>
      </w:hyperlink>
    </w:p>
    <w:p>
      <w:pPr>
        <w:numPr>
          <w:ilvl w:val="0"/>
          <w:numId w:val="1008"/>
        </w:numPr>
        <w:pStyle w:val="Compact"/>
      </w:pPr>
      <w:hyperlink r:id="rId35">
        <w:r>
          <w:rPr>
            <w:rStyle w:val="Hyperlink"/>
          </w:rPr>
          <w:t xml:space="preserve">26ª Expodireto Cotrijal destaca avanço da produção de soja para biocombustíveis</w:t>
        </w:r>
      </w:hyperlink>
    </w:p>
    <w:p>
      <w:pPr>
        <w:numPr>
          <w:ilvl w:val="0"/>
          <w:numId w:val="1008"/>
        </w:numPr>
        <w:pStyle w:val="Compact"/>
      </w:pPr>
      <w:hyperlink r:id="rId36">
        <w:r>
          <w:rPr>
            <w:rStyle w:val="Hyperlink"/>
          </w:rPr>
          <w:t xml:space="preserve">A chuva continua em março?</w:t>
        </w:r>
      </w:hyperlink>
    </w:p>
    <w:p>
      <w:pPr>
        <w:numPr>
          <w:ilvl w:val="0"/>
          <w:numId w:val="1008"/>
        </w:numPr>
        <w:pStyle w:val="Compact"/>
      </w:pPr>
      <w:hyperlink r:id="rId37">
        <w:r>
          <w:rPr>
            <w:rStyle w:val="Hyperlink"/>
          </w:rPr>
          <w:t xml:space="preserve">Alerta para chuva volumosa no litoral paulista, Vale do Ribeira e Sul de MG</w:t>
        </w:r>
      </w:hyperlink>
    </w:p>
    <w:p>
      <w:pPr>
        <w:numPr>
          <w:ilvl w:val="0"/>
          <w:numId w:val="1008"/>
        </w:numPr>
        <w:pStyle w:val="Compact"/>
      </w:pPr>
      <w:hyperlink r:id="rId38">
        <w:r>
          <w:rPr>
            <w:rStyle w:val="Hyperlink"/>
          </w:rPr>
          <w:t xml:space="preserve">Produtores gaúchos relatam alta do diesel e dificuldade de abastecimento</w:t>
        </w:r>
      </w:hyperlink>
    </w:p>
    <w:p>
      <w:pPr>
        <w:numPr>
          <w:ilvl w:val="0"/>
          <w:numId w:val="1008"/>
        </w:numPr>
        <w:pStyle w:val="Compact"/>
      </w:pPr>
      <w:hyperlink r:id="rId39">
        <w:r>
          <w:rPr>
            <w:rStyle w:val="Hyperlink"/>
          </w:rPr>
          <w:t xml:space="preserve">CNA lança agenda legislativa com 100 proposições que impactam o agro</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41">
        <w:r>
          <w:rPr>
            <w:rStyle w:val="Hyperlink"/>
          </w:rPr>
          <w:t xml:space="preserve">AO VIVO: CNA pede a redução imediata de impostos para baixar o valor do diesel | M&amp;C – 11/03/2026</w:t>
        </w:r>
      </w:hyperlink>
    </w:p>
    <w:p>
      <w:pPr>
        <w:numPr>
          <w:ilvl w:val="0"/>
          <w:numId w:val="1008"/>
        </w:numPr>
        <w:pStyle w:val="Compact"/>
      </w:pPr>
      <w:hyperlink r:id="rId42">
        <w:r>
          <w:rPr>
            <w:rStyle w:val="Hyperlink"/>
          </w:rPr>
          <w:t xml:space="preserve">Jerry McBride | Ohio Master Farmer 2026</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4">
        <w:r>
          <w:rPr>
            <w:rStyle w:val="Hyperlink"/>
          </w:rPr>
          <w:t xml:space="preserve">E18: Sustainability in Beef with Justin Sherrard</w:t>
        </w:r>
      </w:hyperlink>
    </w:p>
    <w:p>
      <w:pPr>
        <w:numPr>
          <w:ilvl w:val="0"/>
          <w:numId w:val="1008"/>
        </w:numPr>
        <w:pStyle w:val="Compact"/>
      </w:pPr>
      <w:hyperlink r:id="rId45">
        <w:r>
          <w:rPr>
            <w:rStyle w:val="Hyperlink"/>
          </w:rPr>
          <w:t xml:space="preserve">Financial realities facing young and beginning farmers</w:t>
        </w:r>
      </w:hyperlink>
    </w:p>
    <w:p>
      <w:pPr>
        <w:numPr>
          <w:ilvl w:val="0"/>
          <w:numId w:val="1008"/>
        </w:numPr>
        <w:pStyle w:val="Compact"/>
      </w:pPr>
      <w:hyperlink r:id="rId46">
        <w:r>
          <w:rPr>
            <w:rStyle w:val="Hyperlink"/>
          </w:rPr>
          <w:t xml:space="preserve">AgDay In Depth: How Much Fertilizer Is Moved Around the World</w:t>
        </w:r>
      </w:hyperlink>
    </w:p>
    <w:p>
      <w:pPr>
        <w:numPr>
          <w:ilvl w:val="0"/>
          <w:numId w:val="1008"/>
        </w:numPr>
        <w:pStyle w:val="Compact"/>
      </w:pPr>
      <w:hyperlink r:id="rId47">
        <w:r>
          <w:rPr>
            <w:rStyle w:val="Hyperlink"/>
          </w:rPr>
          <w:t xml:space="preserve">Guerra no Oriente Médio pode pressionar preços de insumos agrícolas</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9">
        <w:r>
          <w:rPr>
            <w:rStyle w:val="Hyperlink"/>
          </w:rPr>
          <w:t xml:space="preserve">VOLATILITY IS HERE. HOW TO USE IT</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jeremeyfrost.substack.com/p/volatility-is-here-how-to-use-it" TargetMode="External" /><Relationship Type="http://schemas.openxmlformats.org/officeDocument/2006/relationships/hyperlink" Id="rId21" Target="https://nasaacres.org" TargetMode="External" /><Relationship Type="http://schemas.openxmlformats.org/officeDocument/2006/relationships/hyperlink" Id="rId25" Target="https://www.agriculture.com/new-dicamba-rules-and-esa-changes-shape-2026-weed-plans-11917770" TargetMode="External" /><Relationship Type="http://schemas.openxmlformats.org/officeDocument/2006/relationships/hyperlink" Id="rId31" Target="https://www.reddit.com/r/Commodities/comments/1rqsmc8/" TargetMode="External" /><Relationship Type="http://schemas.openxmlformats.org/officeDocument/2006/relationships/hyperlink" Id="rId29" Target="https://www.youtube.com/watch?v=0F-jnBIndrk" TargetMode="External" /><Relationship Type="http://schemas.openxmlformats.org/officeDocument/2006/relationships/hyperlink" Id="rId35" Target="https://www.youtube.com/watch?v=2xpomXq9GMg" TargetMode="External" /><Relationship Type="http://schemas.openxmlformats.org/officeDocument/2006/relationships/hyperlink" Id="rId38" Target="https://www.youtube.com/watch?v=52yT9amnb9o" TargetMode="External" /><Relationship Type="http://schemas.openxmlformats.org/officeDocument/2006/relationships/hyperlink" Id="rId37" Target="https://www.youtube.com/watch?v=5Lxg_zn9Od0" TargetMode="External" /><Relationship Type="http://schemas.openxmlformats.org/officeDocument/2006/relationships/hyperlink" Id="rId30" Target="https://www.youtube.com/watch?v=66izXtyRNaE" TargetMode="External" /><Relationship Type="http://schemas.openxmlformats.org/officeDocument/2006/relationships/hyperlink" Id="rId45" Target="https://www.youtube.com/watch?v=6v6ZnWBZqeI" TargetMode="External" /><Relationship Type="http://schemas.openxmlformats.org/officeDocument/2006/relationships/hyperlink" Id="rId36" Target="https://www.youtube.com/watch?v=C6f8gB4_twY" TargetMode="External" /><Relationship Type="http://schemas.openxmlformats.org/officeDocument/2006/relationships/hyperlink" Id="rId44" Target="https://www.youtube.com/watch?v=CCG3ANK1RCs" TargetMode="External" /><Relationship Type="http://schemas.openxmlformats.org/officeDocument/2006/relationships/hyperlink" Id="rId41" Target="https://www.youtube.com/watch?v=E1t08tcldzg" TargetMode="External" /><Relationship Type="http://schemas.openxmlformats.org/officeDocument/2006/relationships/hyperlink" Id="rId47" Target="https://www.youtube.com/watch?v=FP790tCd9HU" TargetMode="External" /><Relationship Type="http://schemas.openxmlformats.org/officeDocument/2006/relationships/hyperlink" Id="rId34" Target="https://www.youtube.com/watch?v=HW8qmVauLK8" TargetMode="External" /><Relationship Type="http://schemas.openxmlformats.org/officeDocument/2006/relationships/hyperlink" Id="rId27" Target="https://www.youtube.com/watch?v=KDrBLBiOcHU" TargetMode="External" /><Relationship Type="http://schemas.openxmlformats.org/officeDocument/2006/relationships/hyperlink" Id="rId42" Target="https://www.youtube.com/watch?v=QMn9Fp509AM" TargetMode="External" /><Relationship Type="http://schemas.openxmlformats.org/officeDocument/2006/relationships/hyperlink" Id="rId32" Target="https://www.youtube.com/watch?v=UFlssFezmEY" TargetMode="External" /><Relationship Type="http://schemas.openxmlformats.org/officeDocument/2006/relationships/hyperlink" Id="rId28" Target="https://www.youtube.com/watch?v=f3n9coVY-Os" TargetMode="External" /><Relationship Type="http://schemas.openxmlformats.org/officeDocument/2006/relationships/hyperlink" Id="rId33" Target="https://www.youtube.com/watch?v=hiRxjBTqnRQ" TargetMode="External" /><Relationship Type="http://schemas.openxmlformats.org/officeDocument/2006/relationships/hyperlink" Id="rId46" Target="https://www.youtube.com/watch?v=oO37ANzsUn4" TargetMode="External" /><Relationship Type="http://schemas.openxmlformats.org/officeDocument/2006/relationships/hyperlink" Id="rId39" Target="https://www.youtube.com/watch?v=pw0Gjg7Wmdw" TargetMode="External" /><Relationship Type="http://schemas.openxmlformats.org/officeDocument/2006/relationships/hyperlink" Id="rId48" Target="https://x.com/SuccessfulFarm/status/2031759587682979843" TargetMode="External" /><Relationship Type="http://schemas.openxmlformats.org/officeDocument/2006/relationships/hyperlink" Id="rId43" Target="https://x.com/SuccessfulFarm/status/2031777391891161525" TargetMode="External" /><Relationship Type="http://schemas.openxmlformats.org/officeDocument/2006/relationships/hyperlink" Id="rId40" Target="https://x.com/USDAForeignAg/status/2031799818583228891" TargetMode="External" /></Relationships>
</file>

<file path=word/_rels/footnotes.xml.rels><?xml version="1.0" encoding="UTF-8"?><Relationships xmlns="http://schemas.openxmlformats.org/package/2006/relationships"><Relationship Type="http://schemas.openxmlformats.org/officeDocument/2006/relationships/hyperlink" Id="rId49" Target="https://jeremeyfrost.substack.com/p/volatility-is-here-how-to-use-it" TargetMode="External" /><Relationship Type="http://schemas.openxmlformats.org/officeDocument/2006/relationships/hyperlink" Id="rId21" Target="https://nasaacres.org" TargetMode="External" /><Relationship Type="http://schemas.openxmlformats.org/officeDocument/2006/relationships/hyperlink" Id="rId25" Target="https://www.agriculture.com/new-dicamba-rules-and-esa-changes-shape-2026-weed-plans-11917770" TargetMode="External" /><Relationship Type="http://schemas.openxmlformats.org/officeDocument/2006/relationships/hyperlink" Id="rId31" Target="https://www.reddit.com/r/Commodities/comments/1rqsmc8/" TargetMode="External" /><Relationship Type="http://schemas.openxmlformats.org/officeDocument/2006/relationships/hyperlink" Id="rId29" Target="https://www.youtube.com/watch?v=0F-jnBIndrk" TargetMode="External" /><Relationship Type="http://schemas.openxmlformats.org/officeDocument/2006/relationships/hyperlink" Id="rId35" Target="https://www.youtube.com/watch?v=2xpomXq9GMg" TargetMode="External" /><Relationship Type="http://schemas.openxmlformats.org/officeDocument/2006/relationships/hyperlink" Id="rId38" Target="https://www.youtube.com/watch?v=52yT9amnb9o" TargetMode="External" /><Relationship Type="http://schemas.openxmlformats.org/officeDocument/2006/relationships/hyperlink" Id="rId37" Target="https://www.youtube.com/watch?v=5Lxg_zn9Od0" TargetMode="External" /><Relationship Type="http://schemas.openxmlformats.org/officeDocument/2006/relationships/hyperlink" Id="rId30" Target="https://www.youtube.com/watch?v=66izXtyRNaE" TargetMode="External" /><Relationship Type="http://schemas.openxmlformats.org/officeDocument/2006/relationships/hyperlink" Id="rId45" Target="https://www.youtube.com/watch?v=6v6ZnWBZqeI" TargetMode="External" /><Relationship Type="http://schemas.openxmlformats.org/officeDocument/2006/relationships/hyperlink" Id="rId36" Target="https://www.youtube.com/watch?v=C6f8gB4_twY" TargetMode="External" /><Relationship Type="http://schemas.openxmlformats.org/officeDocument/2006/relationships/hyperlink" Id="rId44" Target="https://www.youtube.com/watch?v=CCG3ANK1RCs" TargetMode="External" /><Relationship Type="http://schemas.openxmlformats.org/officeDocument/2006/relationships/hyperlink" Id="rId41" Target="https://www.youtube.com/watch?v=E1t08tcldzg" TargetMode="External" /><Relationship Type="http://schemas.openxmlformats.org/officeDocument/2006/relationships/hyperlink" Id="rId47" Target="https://www.youtube.com/watch?v=FP790tCd9HU" TargetMode="External" /><Relationship Type="http://schemas.openxmlformats.org/officeDocument/2006/relationships/hyperlink" Id="rId34" Target="https://www.youtube.com/watch?v=HW8qmVauLK8" TargetMode="External" /><Relationship Type="http://schemas.openxmlformats.org/officeDocument/2006/relationships/hyperlink" Id="rId27" Target="https://www.youtube.com/watch?v=KDrBLBiOcHU" TargetMode="External" /><Relationship Type="http://schemas.openxmlformats.org/officeDocument/2006/relationships/hyperlink" Id="rId42" Target="https://www.youtube.com/watch?v=QMn9Fp509AM" TargetMode="External" /><Relationship Type="http://schemas.openxmlformats.org/officeDocument/2006/relationships/hyperlink" Id="rId32" Target="https://www.youtube.com/watch?v=UFlssFezmEY" TargetMode="External" /><Relationship Type="http://schemas.openxmlformats.org/officeDocument/2006/relationships/hyperlink" Id="rId28" Target="https://www.youtube.com/watch?v=f3n9coVY-Os" TargetMode="External" /><Relationship Type="http://schemas.openxmlformats.org/officeDocument/2006/relationships/hyperlink" Id="rId33" Target="https://www.youtube.com/watch?v=hiRxjBTqnRQ" TargetMode="External" /><Relationship Type="http://schemas.openxmlformats.org/officeDocument/2006/relationships/hyperlink" Id="rId46" Target="https://www.youtube.com/watch?v=oO37ANzsUn4" TargetMode="External" /><Relationship Type="http://schemas.openxmlformats.org/officeDocument/2006/relationships/hyperlink" Id="rId39" Target="https://www.youtube.com/watch?v=pw0Gjg7Wmdw" TargetMode="External" /><Relationship Type="http://schemas.openxmlformats.org/officeDocument/2006/relationships/hyperlink" Id="rId48" Target="https://x.com/SuccessfulFarm/status/2031759587682979843" TargetMode="External" /><Relationship Type="http://schemas.openxmlformats.org/officeDocument/2006/relationships/hyperlink" Id="rId43" Target="https://x.com/SuccessfulFarm/status/2031777391891161525" TargetMode="External" /><Relationship Type="http://schemas.openxmlformats.org/officeDocument/2006/relationships/hyperlink" Id="rId40" Target="https://x.com/USDAForeignAg/status/20317998185832288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Macro-Led Grain Rally Meets Fertilizer Shock and Brazil Diesel Stress</dc:title>
  <dc:creator>Global Agricultural Developments</dc:creator>
  <cp:keywords/>
  <dcterms:created xsi:type="dcterms:W3CDTF">2026-03-12T19:44:57Z</dcterms:created>
  <dcterms:modified xsi:type="dcterms:W3CDTF">2026-03-12T19:44:57Z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2026-03-12</vt:lpwstr>
  </property>
</Properties>
</file>