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Making AI-Assisted Product Decisions Auditable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2026-07-12</w:t>
      </w:r>
    </w:p>
    <w:bookmarkStart w:id="34" w:name="X7c1bb2ea809d8345c6c8c033d659a67074f80a1"/>
    <w:p>
      <w:pPr>
        <w:pStyle w:val="Heading1"/>
      </w:pPr>
      <w:r>
        <w:t xml:space="preserve">Making AI-Assisted Product Decisions Auditable</w:t>
      </w:r>
    </w:p>
    <w:p>
      <w:pPr>
        <w:pStyle w:val="FirstParagraph"/>
      </w:pPr>
      <w:r>
        <w:rPr>
          <w:iCs/>
          <w:i/>
        </w:rPr>
        <w:t xml:space="preserve">By PM Daily Digest • July 12, 2026</w:t>
      </w:r>
    </w:p>
    <w:p>
      <w:pPr>
        <w:pStyle w:val="BodyText"/>
      </w:pPr>
      <w:r>
        <w:t xml:space="preserve">This brief focuses on disciplined product judgment in AI-assisted workflows: use analogies to explain rather than decide, make AI outputs auditable, and protect experimentation and roadmap decisions from weak interpretation. It also examines an 85% estimation failure and one potential route into a first PM role.</w:t>
      </w:r>
    </w:p>
    <w:bookmarkStart w:id="21" w:name="big-ideas"/>
    <w:p>
      <w:pPr>
        <w:pStyle w:val="Heading2"/>
      </w:pPr>
      <w:r>
        <w:t xml:space="preserve">Big Ideas</w:t>
      </w:r>
    </w:p>
    <w:bookmarkStart w:id="20" w:name="Xc89d42ff05f5f00bcd27fe7a3cb8f5f2a9e627b"/>
    <w:p>
      <w:pPr>
        <w:pStyle w:val="Heading3"/>
      </w:pPr>
      <w:r>
        <w:t xml:space="preserve">Use analogies to communicate—not to decide</w:t>
      </w:r>
    </w:p>
    <w:p>
      <w:pPr>
        <w:pStyle w:val="FirstParagraph"/>
      </w:pPr>
      <w:r>
        <w:t xml:space="preserve">Analogies can make a product decision legible after the reasoning is complete, but they are a weak substitute for the underlying reasoning itself. One PM framing: they are useful for explaining the output of thinking, yet risky as input to it—</w:t>
      </w:r>
      <w:r>
        <w:t xml:space="preserve">“</w:t>
      </w:r>
      <w:r>
        <w:t xml:space="preserve">the map you draw after the journey, not one by which you navigate.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BodyText"/>
      </w:pPr>
      <w:r>
        <w:rPr>
          <w:bCs/>
          <w:b/>
        </w:rPr>
        <w:t xml:space="preserve">Apply it:</w:t>
      </w:r>
      <w:r>
        <w:t xml:space="preserve"> </w:t>
      </w:r>
      <w:r>
        <w:t xml:space="preserve">pressure-test a proposal with the customer, product, and data specifics first. Use an analogy later to align stakeholders on the conclusion, rather than letting resemblance to a familiar company or product determine the choice.</w:t>
      </w:r>
    </w:p>
    <w:bookmarkEnd w:id="20"/>
    <w:bookmarkEnd w:id="21"/>
    <w:bookmarkStart w:id="24" w:name="tactical-playbook"/>
    <w:p>
      <w:pPr>
        <w:pStyle w:val="Heading2"/>
      </w:pPr>
      <w:r>
        <w:t xml:space="preserve">Tactical Playbook</w:t>
      </w:r>
    </w:p>
    <w:bookmarkStart w:id="22" w:name="X1ef7db7af37214600ace0fda61417eab45e5a2f"/>
    <w:p>
      <w:pPr>
        <w:pStyle w:val="Heading3"/>
      </w:pPr>
      <w:r>
        <w:t xml:space="preserve">Establish an evidence trail for AI-assisted product work</w:t>
      </w:r>
    </w:p>
    <w:p>
      <w:pPr>
        <w:pStyle w:val="FirstParagraph"/>
      </w:pPr>
      <w:r>
        <w:t xml:space="preserve">A suggested response to unreliable AI-generated work is to make verification and provenance explicit: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Source every material claim.</w:t>
      </w:r>
      <w:r>
        <w:t xml:space="preserve"> </w:t>
      </w:r>
      <w:r>
        <w:t xml:space="preserve">Record where the information came from and whether it was gathered or transformed with AI.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Require an attestation for high-stakes outputs.</w:t>
      </w:r>
      <w:r>
        <w:t xml:space="preserve"> </w:t>
      </w:r>
      <w:r>
        <w:t xml:space="preserve">Ask the author to state that they verified the information themselves, or to identify what remains uncertain.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Review the working process, not only the document.</w:t>
      </w:r>
      <w:r>
        <w:t xml:space="preserve"> </w:t>
      </w:r>
      <w:r>
        <w:t xml:space="preserve">Use screen-sharing sessions akin to pair programming for knowledge work to reveal how an analysis or recommendation was produced.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Treat AI fluency as unproven until demonstrated.</w:t>
      </w:r>
      <w:r>
        <w:t xml:space="preserve"> </w:t>
      </w:r>
      <w:r>
        <w:t xml:space="preserve">The recommended default is not to assume colleagues can reliably judge AI output without evidence of that capability. [2]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polished one-pagers can conceal weak inputs. An evidence trail makes claims reviewable before they influence roadmap or investment decisions.</w:t>
      </w:r>
    </w:p>
    <w:bookmarkEnd w:id="22"/>
    <w:bookmarkStart w:id="23" w:name="X2902e2428d1c98c7259a8f57c0cf4666ac7c3d2"/>
    <w:p>
      <w:pPr>
        <w:pStyle w:val="Heading3"/>
      </w:pPr>
      <w:r>
        <w:t xml:space="preserve">Gate access to experiment results and roadmap details</w:t>
      </w:r>
    </w:p>
    <w:p>
      <w:pPr>
        <w:pStyle w:val="FirstParagraph"/>
      </w:pPr>
      <w:r>
        <w:t xml:space="preserve">For important experiments, consider limiting self-serve access to tools such as Amplitude and Growthbook for people who cannot interpret results reliably. The risks described are premature inspection of non-significant results and mistaking a metric movement for proof that the associated hypothesis is correct; the recommendation is to review consequential or extreme results as a team. [2]</w:t>
      </w:r>
    </w:p>
    <w:p>
      <w:pPr>
        <w:pStyle w:val="BodyText"/>
      </w:pPr>
      <w:r>
        <w:t xml:space="preserve">For sales stakeholders, keep the internal backlog separate from a human-curated, near-release roadmap. Have a PM evaluate and route sales feedback, rather than allowing early backlog visibility to turn into customer promises or treating raw request volume as product priority. [2]</w:t>
      </w:r>
    </w:p>
    <w:bookmarkEnd w:id="23"/>
    <w:bookmarkEnd w:id="24"/>
    <w:bookmarkStart w:id="26" w:name="case-studies-lessons"/>
    <w:p>
      <w:pPr>
        <w:pStyle w:val="Heading2"/>
      </w:pPr>
      <w:r>
        <w:t xml:space="preserve">Case Studies &amp; Lessons</w:t>
      </w:r>
    </w:p>
    <w:bookmarkStart w:id="25" w:name="X8376c064e074484be98dd3108618c7b284c2f94"/>
    <w:p>
      <w:pPr>
        <w:pStyle w:val="Heading3"/>
      </w:pPr>
      <w:r>
        <w:t xml:space="preserve">A data error inflated a redesign estimate by 85%</w:t>
      </w:r>
    </w:p>
    <w:p>
      <w:pPr>
        <w:pStyle w:val="FirstParagraph"/>
      </w:pPr>
      <w:r>
        <w:t xml:space="preserve">In one reported example, a PM estimated the impact of a product redesign using total business users rather than users of the relevant feature, overstating impact by</w:t>
      </w:r>
      <w:r>
        <w:t xml:space="preserve"> </w:t>
      </w:r>
      <w:r>
        <w:rPr>
          <w:bCs/>
          <w:b/>
        </w:rPr>
        <w:t xml:space="preserve">85%</w:t>
      </w:r>
      <w:r>
        <w:t xml:space="preserve">. [2] The data was self-served through Amplitude and its AI prompting interface, but the one-pager did not disclose that workflow, include sources, or show that the figures had been cross-checked. [2]</w:t>
      </w:r>
    </w:p>
    <w:p>
      <w:pPr>
        <w:pStyle w:val="BodyText"/>
      </w:pPr>
      <w:r>
        <w:rPr>
          <w:bCs/>
          <w:b/>
        </w:rPr>
        <w:t xml:space="preserve">Lesson:</w:t>
      </w:r>
      <w:r>
        <w:t xml:space="preserve"> </w:t>
      </w:r>
      <w:r>
        <w:t xml:space="preserve">separate</w:t>
      </w:r>
      <w:r>
        <w:t xml:space="preserve"> </w:t>
      </w:r>
      <w:r>
        <w:rPr>
          <w:iCs/>
          <w:i/>
        </w:rPr>
        <w:t xml:space="preserve">data retrieval</w:t>
      </w:r>
      <w:r>
        <w:t xml:space="preserve">,</w:t>
      </w:r>
      <w:r>
        <w:t xml:space="preserve"> </w:t>
      </w:r>
      <w:r>
        <w:rPr>
          <w:iCs/>
          <w:i/>
        </w:rPr>
        <w:t xml:space="preserve">interpretation</w:t>
      </w:r>
      <w:r>
        <w:t xml:space="preserve">, and</w:t>
      </w:r>
      <w:r>
        <w:t xml:space="preserve"> </w:t>
      </w:r>
      <w:r>
        <w:rPr>
          <w:iCs/>
          <w:i/>
        </w:rPr>
        <w:t xml:space="preserve">decision approval</w:t>
      </w:r>
      <w:r>
        <w:t xml:space="preserve">. Before using an AI-assisted analysis in a planning artifact, validate the population and metric definition against the specific feature or behavior being evaluated.</w:t>
      </w:r>
    </w:p>
    <w:bookmarkEnd w:id="25"/>
    <w:bookmarkEnd w:id="26"/>
    <w:bookmarkStart w:id="33" w:name="career-corner"/>
    <w:p>
      <w:pPr>
        <w:pStyle w:val="Heading2"/>
      </w:pPr>
      <w:r>
        <w:t xml:space="preserve">Career Corner</w:t>
      </w:r>
    </w:p>
    <w:bookmarkStart w:id="27" w:name="consider-an-internal-path-into-pm"/>
    <w:p>
      <w:pPr>
        <w:pStyle w:val="Heading3"/>
      </w:pPr>
      <w:r>
        <w:t xml:space="preserve">Consider an internal path into PM</w:t>
      </w:r>
    </w:p>
    <w:p>
      <w:pPr>
        <w:pStyle w:val="FirstParagraph"/>
      </w:pPr>
      <w:r>
        <w:t xml:space="preserve">A community response to an aspiring PM with IoT and integration experience characterized external entry into product management as difficult, and suggested joining a company first in a sales-engineer or comparable role before transitioning internally to PM. [3, 4]</w:t>
      </w:r>
    </w:p>
    <w:p>
      <w:pPr>
        <w:pStyle w:val="BodyText"/>
      </w:pPr>
      <w:r>
        <w:rPr>
          <w:bCs/>
          <w:b/>
        </w:rPr>
        <w:t xml:space="preserve">How to apply it:</w:t>
      </w:r>
      <w:r>
        <w:t xml:space="preserve"> </w:t>
      </w:r>
      <w:r>
        <w:t xml:space="preserve">if pursuing this route, target adjacent roles where you can build product context, customer exposure, and an internal record of cross-functional problem-solving—then use that evidence when pursuing an internal PM opening.</w:t>
      </w:r>
    </w:p>
    <w:p>
      <w:r>
        <w:pict>
          <v:rect style="width:0;height:1.5pt" o:hralign="center" o:hrstd="t" o:hr="t"/>
        </w:pict>
      </w:r>
    </w:p>
    <w:bookmarkEnd w:id="27"/>
    <w:bookmarkStart w:id="3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@shreyas</w:t>
        </w:r>
      </w:hyperlink>
    </w:p>
    <w:p>
      <w:pPr>
        <w:numPr>
          <w:ilvl w:val="0"/>
          <w:numId w:val="1002"/>
        </w:numPr>
        <w:pStyle w:val="Compact"/>
      </w:pPr>
      <w:hyperlink r:id="rId29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Token usage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is the least thing that you should worry about with AI</w:t>
        </w:r>
      </w:hyperlink>
    </w:p>
    <w:p>
      <w:pPr>
        <w:numPr>
          <w:ilvl w:val="0"/>
          <w:numId w:val="1002"/>
        </w:numPr>
        <w:pStyle w:val="Compact"/>
      </w:pPr>
      <w:hyperlink r:id="rId30">
        <w:r>
          <w:rPr>
            <w:rStyle w:val="Hyperlink"/>
          </w:rPr>
          <w:t xml:space="preserve">r/ProductManagement comment by u/MrMarriott</w:t>
        </w:r>
      </w:hyperlink>
    </w:p>
    <w:p>
      <w:pPr>
        <w:numPr>
          <w:ilvl w:val="0"/>
          <w:numId w:val="1002"/>
        </w:numPr>
        <w:pStyle w:val="Compact"/>
      </w:pPr>
      <w:hyperlink r:id="rId31">
        <w:r>
          <w:rPr>
            <w:rStyle w:val="Hyperlink"/>
          </w:rPr>
          <w:t xml:space="preserve">r/ProductManagement post by u/flori99da</w:t>
        </w:r>
      </w:hyperlink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leahtharin.com/p/token-usage-is-the-least-thing-that" TargetMode="External" /><Relationship Type="http://schemas.openxmlformats.org/officeDocument/2006/relationships/hyperlink" Id="rId31" Target="https://www.reddit.com/r/ProductManagement/comments/1utv41z/" TargetMode="External" /><Relationship Type="http://schemas.openxmlformats.org/officeDocument/2006/relationships/hyperlink" Id="rId30" Target="https://www.reddit.com/r/ProductManagement/comments/1utv41z/comment/owym6ul/" TargetMode="External" /><Relationship Type="http://schemas.openxmlformats.org/officeDocument/2006/relationships/hyperlink" Id="rId28" Target="https://x.com/shreyas/status/207600762851029819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leahtharin.com/p/token-usage-is-the-least-thing-that" TargetMode="External" /><Relationship Type="http://schemas.openxmlformats.org/officeDocument/2006/relationships/hyperlink" Id="rId31" Target="https://www.reddit.com/r/ProductManagement/comments/1utv41z/" TargetMode="External" /><Relationship Type="http://schemas.openxmlformats.org/officeDocument/2006/relationships/hyperlink" Id="rId30" Target="https://www.reddit.com/r/ProductManagement/comments/1utv41z/comment/owym6ul/" TargetMode="External" /><Relationship Type="http://schemas.openxmlformats.org/officeDocument/2006/relationships/hyperlink" Id="rId28" Target="https://x.com/shreyas/status/207600762851029819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AI-Assisted Product Decisions Auditable</dc:title>
  <dc:creator>PM Daily Digest</dc:creator>
  <cp:keywords/>
  <dcterms:created xsi:type="dcterms:W3CDTF">2026-07-12T18:21:35Z</dcterms:created>
  <dcterms:modified xsi:type="dcterms:W3CDTF">2026-07-12T18:21:35Z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2026-07-12</vt:lpwstr>
  </property>
</Properties>
</file>