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Molly Graham’s “emergence” reading list puts principles ahead of long-term plans</w:t>
      </w:r>
    </w:p>
    <w:p>
      <w:pPr>
        <w:pStyle w:val="Author"/>
      </w:pPr>
      <w:r>
        <w:t xml:space="preserve">Recommended Reading from Tech Founders</w:t>
      </w:r>
    </w:p>
    <w:p>
      <w:pPr>
        <w:pStyle w:val="Date"/>
      </w:pPr>
      <w:r>
        <w:t xml:space="preserve">2026-08-05</w:t>
      </w:r>
    </w:p>
    <w:bookmarkStart w:id="42" w:name="Xae118e3ef6e1b45fb0cfa0285dd836e5c961671"/>
    <w:p>
      <w:pPr>
        <w:pStyle w:val="Heading1"/>
      </w:pPr>
      <w:r>
        <w:t xml:space="preserve">Molly Graham’s</w:t>
      </w:r>
      <w:r>
        <w:t xml:space="preserve"> </w:t>
      </w:r>
      <w:r>
        <w:t xml:space="preserve">“</w:t>
      </w:r>
      <w:r>
        <w:t xml:space="preserve">emergence</w:t>
      </w:r>
      <w:r>
        <w:t xml:space="preserve">”</w:t>
      </w:r>
      <w:r>
        <w:t xml:space="preserve"> </w:t>
      </w:r>
      <w:r>
        <w:t xml:space="preserve">reading list puts principles ahead of long-term plans</w:t>
      </w:r>
    </w:p>
    <w:p>
      <w:pPr>
        <w:pStyle w:val="FirstParagraph"/>
      </w:pPr>
      <w:r>
        <w:rPr>
          <w:iCs/>
          <w:i/>
        </w:rPr>
        <w:t xml:space="preserve">By Recommended Reading from Tech Founders • August 5, 2026</w:t>
      </w:r>
    </w:p>
    <w:p>
      <w:pPr>
        <w:pStyle w:val="BodyText"/>
      </w:pPr>
      <w:r>
        <w:t xml:space="preserve">The strongest lead is Molly Graham’s Mark Rober conversation, which turns career uncertainty into a principles-and-next-step framework. The brief then covers direct book, article, report, thread, and podcast recommendations from founders and investors.</w:t>
      </w:r>
    </w:p>
    <w:bookmarkStart w:id="24" w:name="X3db80a54441a195522cdcbad3dc8585e066886b"/>
    <w:p>
      <w:pPr>
        <w:pStyle w:val="Heading2"/>
      </w:pPr>
      <w:r>
        <w:t xml:space="preserve">Most compelling: an</w:t>
      </w:r>
      <w:r>
        <w:t xml:space="preserve"> </w:t>
      </w:r>
      <w:r>
        <w:t xml:space="preserve">“</w:t>
      </w:r>
      <w:r>
        <w:t xml:space="preserve">emergent</w:t>
      </w:r>
      <w:r>
        <w:t xml:space="preserve">”</w:t>
      </w:r>
      <w:r>
        <w:t xml:space="preserve"> </w:t>
      </w:r>
      <w:r>
        <w:t xml:space="preserve">career reading list</w:t>
      </w:r>
    </w:p>
    <w:p>
      <w:pPr>
        <w:pStyle w:val="FirstParagraph"/>
      </w:pPr>
      <w:r>
        <w:t xml:space="preserve">Molly Graham supplies the day’s strongest recommendation cluster. Lenny introduces her as a former Google and Facebook early employee, Quip COO, and startup co-founder, while Graham says a conversation with Mark Rober</w:t>
      </w:r>
      <w:r>
        <w:t xml:space="preserve"> </w:t>
      </w:r>
      <w:r>
        <w:t xml:space="preserve">“</w:t>
      </w:r>
      <w:r>
        <w:t xml:space="preserve">completely changed</w:t>
      </w:r>
      <w:r>
        <w:t xml:space="preserve">”</w:t>
      </w:r>
      <w:r>
        <w:t xml:space="preserve"> </w:t>
      </w:r>
      <w:r>
        <w:t xml:space="preserve">how she thinks about her career. [1]</w:t>
      </w:r>
    </w:p>
    <w:p>
      <w:pPr>
        <w:numPr>
          <w:ilvl w:val="0"/>
          <w:numId w:val="1001"/>
        </w:numPr>
      </w:pPr>
      <w:r>
        <w:rPr>
          <w:bCs/>
          <w:b/>
        </w:rPr>
        <w:t xml:space="preserve">Mark Rober career conversation</w:t>
      </w:r>
      <w:r>
        <w:t xml:space="preserve"> </w:t>
      </w:r>
      <w:r>
        <w:t xml:space="preserve">—</w:t>
      </w:r>
      <w:r>
        <w:t xml:space="preserve"> </w:t>
      </w:r>
      <w:r>
        <w:rPr>
          <w:iCs/>
          <w:i/>
        </w:rPr>
        <w:t xml:space="preserve">video</w:t>
      </w:r>
      <w:r>
        <w:t xml:space="preserve"> </w:t>
      </w:r>
      <w:r>
        <w:t xml:space="preserve">·</w:t>
      </w:r>
      <w:r>
        <w:t xml:space="preserve"> </w:t>
      </w:r>
      <w:r>
        <w:rPr>
          <w:bCs/>
          <w:b/>
        </w:rPr>
        <w:t xml:space="preserve">Speaker/creator:</w:t>
      </w:r>
      <w:r>
        <w:t xml:space="preserve"> </w:t>
      </w:r>
      <w:r>
        <w:t xml:space="preserve">Mark Rober ·</w:t>
      </w:r>
      <w:r>
        <w:t xml:space="preserve"> </w:t>
      </w:r>
      <w:r>
        <w:rPr>
          <w:bCs/>
          <w:b/>
        </w:rPr>
        <w:t xml:space="preserve">Recommended by:</w:t>
      </w:r>
      <w:r>
        <w:t xml:space="preserve"> </w:t>
      </w:r>
      <w:r>
        <w:t xml:space="preserve">Molly Graham ·</w:t>
      </w:r>
      <w:r>
        <w:t xml:space="preserve"> </w:t>
      </w:r>
      <w:hyperlink r:id="rId20">
        <w:r>
          <w:rPr>
            <w:rStyle w:val="Hyperlink"/>
          </w:rPr>
          <w:t xml:space="preserve">watch the conversation</w:t>
        </w:r>
      </w:hyperlink>
      <w:r>
        <w:t xml:space="preserve">. Graham says Rober never had a long-term plan; he follows clear principles, focuses on the next step, and trusts that</w:t>
      </w:r>
      <w:r>
        <w:t xml:space="preserve"> </w:t>
      </w:r>
      <w:r>
        <w:t xml:space="preserve">“</w:t>
      </w:r>
      <w:r>
        <w:t xml:space="preserve">good shit’s gonna happen.</w:t>
      </w:r>
      <w:r>
        <w:t xml:space="preserve">”</w:t>
      </w:r>
      <w:r>
        <w:t xml:space="preserve"> </w:t>
      </w:r>
      <w:r>
        <w:t xml:space="preserve">He introduced Graham to</w:t>
      </w:r>
      <w:r>
        <w:t xml:space="preserve"> </w:t>
      </w:r>
      <w:r>
        <w:rPr>
          <w:iCs/>
          <w:i/>
        </w:rPr>
        <w:t xml:space="preserve">emergence</w:t>
      </w:r>
      <w:r>
        <w:t xml:space="preserve">: a complex whole forming without a central plan. [1]</w:t>
      </w:r>
      <w:r>
        <w:t xml:space="preserve"> </w:t>
      </w:r>
      <w:r>
        <w:rPr>
          <w:bCs/>
          <w:b/>
        </w:rPr>
        <w:t xml:space="preserve">Key takeaway:</w:t>
      </w:r>
      <w:r>
        <w:t xml:space="preserve"> </w:t>
      </w:r>
      <w:r>
        <w:t xml:space="preserve">A career can be built by applying principles locally rather than optimizing toward a fixed destination.</w:t>
      </w:r>
      <w:r>
        <w:t xml:space="preserve"> </w:t>
      </w:r>
      <w:r>
        <w:rPr>
          <w:bCs/>
          <w:b/>
        </w:rPr>
        <w:t xml:space="preserve">Why it matters:</w:t>
      </w:r>
      <w:r>
        <w:t xml:space="preserve"> </w:t>
      </w:r>
      <w:r>
        <w:t xml:space="preserve">This is more useful than generic anti-planning advice because it supplies an operating rule for decisions under uncertainty. [1]</w:t>
      </w:r>
    </w:p>
    <w:p>
      <w:pPr>
        <w:numPr>
          <w:ilvl w:val="0"/>
          <w:numId w:val="1001"/>
        </w:numPr>
      </w:pPr>
      <w:r>
        <w:rPr>
          <w:bCs/>
          <w:b/>
        </w:rPr>
        <w:t xml:space="preserve">Claire Hughes Johnson conversation</w:t>
      </w:r>
      <w:r>
        <w:t xml:space="preserve"> </w:t>
      </w:r>
      <w:r>
        <w:t xml:space="preserve">—</w:t>
      </w:r>
      <w:r>
        <w:t xml:space="preserve"> </w:t>
      </w:r>
      <w:r>
        <w:rPr>
          <w:iCs/>
          <w:i/>
        </w:rPr>
        <w:t xml:space="preserve">video</w:t>
      </w:r>
      <w:r>
        <w:t xml:space="preserve"> </w:t>
      </w:r>
      <w:r>
        <w:t xml:space="preserve">·</w:t>
      </w:r>
      <w:r>
        <w:t xml:space="preserve"> </w:t>
      </w:r>
      <w:r>
        <w:rPr>
          <w:bCs/>
          <w:b/>
        </w:rPr>
        <w:t xml:space="preserve">Speaker/creator:</w:t>
      </w:r>
      <w:r>
        <w:t xml:space="preserve"> </w:t>
      </w:r>
      <w:r>
        <w:t xml:space="preserve">Claire Hughes Johnson ·</w:t>
      </w:r>
      <w:r>
        <w:t xml:space="preserve"> </w:t>
      </w:r>
      <w:r>
        <w:rPr>
          <w:bCs/>
          <w:b/>
        </w:rPr>
        <w:t xml:space="preserve">Recommended by:</w:t>
      </w:r>
      <w:r>
        <w:t xml:space="preserve"> </w:t>
      </w:r>
      <w:r>
        <w:t xml:space="preserve">Molly Graham ·</w:t>
      </w:r>
      <w:r>
        <w:t xml:space="preserve"> </w:t>
      </w:r>
      <w:hyperlink r:id="rId21">
        <w:r>
          <w:rPr>
            <w:rStyle w:val="Hyperlink"/>
          </w:rPr>
          <w:t xml:space="preserve">watch the conversation</w:t>
        </w:r>
      </w:hyperlink>
      <w:r>
        <w:t xml:space="preserve">. The former Stripe COO describes choosing the right next step by asking whether she is learning, motivated, in the right job, and having the right impact; Graham condenses her compass to learning and significant impact. [1]</w:t>
      </w:r>
      <w:r>
        <w:t xml:space="preserve"> </w:t>
      </w:r>
      <w:r>
        <w:rPr>
          <w:bCs/>
          <w:b/>
        </w:rPr>
        <w:t xml:space="preserve">Why it matters:</w:t>
      </w:r>
      <w:r>
        <w:t xml:space="preserve"> </w:t>
      </w:r>
      <w:r>
        <w:t xml:space="preserve">It turns career planning into a repeatable filter rather than a claim that one must discover a single</w:t>
      </w:r>
      <w:r>
        <w:t xml:space="preserve"> </w:t>
      </w:r>
      <w:r>
        <w:t xml:space="preserve">“</w:t>
      </w:r>
      <w:r>
        <w:t xml:space="preserve">life’s work.</w:t>
      </w:r>
      <w:r>
        <w:t xml:space="preserve">”</w:t>
      </w:r>
    </w:p>
    <w:p>
      <w:pPr>
        <w:numPr>
          <w:ilvl w:val="0"/>
          <w:numId w:val="1001"/>
        </w:numPr>
      </w:pPr>
      <w:r>
        <w:rPr>
          <w:bCs/>
          <w:b/>
        </w:rPr>
        <w:t xml:space="preserve">Patty Stonesifer interview</w:t>
      </w:r>
      <w:r>
        <w:t xml:space="preserve"> </w:t>
      </w:r>
      <w:r>
        <w:t xml:space="preserve">—</w:t>
      </w:r>
      <w:r>
        <w:t xml:space="preserve"> </w:t>
      </w:r>
      <w:r>
        <w:rPr>
          <w:iCs/>
          <w:i/>
        </w:rPr>
        <w:t xml:space="preserve">video</w:t>
      </w:r>
      <w:r>
        <w:t xml:space="preserve"> </w:t>
      </w:r>
      <w:r>
        <w:t xml:space="preserve">·</w:t>
      </w:r>
      <w:r>
        <w:t xml:space="preserve"> </w:t>
      </w:r>
      <w:r>
        <w:rPr>
          <w:bCs/>
          <w:b/>
        </w:rPr>
        <w:t xml:space="preserve">Speaker/creator:</w:t>
      </w:r>
      <w:r>
        <w:t xml:space="preserve"> </w:t>
      </w:r>
      <w:r>
        <w:t xml:space="preserve">Patty Stonesifer ·</w:t>
      </w:r>
      <w:r>
        <w:t xml:space="preserve"> </w:t>
      </w:r>
      <w:r>
        <w:rPr>
          <w:bCs/>
          <w:b/>
        </w:rPr>
        <w:t xml:space="preserve">Recommended by:</w:t>
      </w:r>
      <w:r>
        <w:t xml:space="preserve"> </w:t>
      </w:r>
      <w:r>
        <w:t xml:space="preserve">Molly Graham ·</w:t>
      </w:r>
      <w:r>
        <w:t xml:space="preserve"> </w:t>
      </w:r>
      <w:hyperlink r:id="rId22">
        <w:r>
          <w:rPr>
            <w:rStyle w:val="Hyperlink"/>
          </w:rPr>
          <w:t xml:space="preserve">watch the interview</w:t>
        </w:r>
      </w:hyperlink>
      <w:r>
        <w:t xml:space="preserve">. Stonesifer’s four principles are</w:t>
      </w:r>
      <w:r>
        <w:t xml:space="preserve"> </w:t>
      </w:r>
      <w:r>
        <w:t xml:space="preserve">“</w:t>
      </w:r>
      <w:r>
        <w:t xml:space="preserve">love and be loved, seek justice, learn, and laugh,</w:t>
      </w:r>
      <w:r>
        <w:t xml:space="preserve">”</w:t>
      </w:r>
      <w:r>
        <w:t xml:space="preserve"> </w:t>
      </w:r>
      <w:r>
        <w:t xml:space="preserve">and she uses a monthly worksheet to evaluate how she spends her time against them. [1]</w:t>
      </w:r>
      <w:r>
        <w:t xml:space="preserve"> </w:t>
      </w:r>
      <w:r>
        <w:rPr>
          <w:bCs/>
          <w:b/>
        </w:rPr>
        <w:t xml:space="preserve">Why it matters:</w:t>
      </w:r>
      <w:r>
        <w:t xml:space="preserve"> </w:t>
      </w:r>
      <w:r>
        <w:t xml:space="preserve">It is a concrete example of turning values into a recurring decision tool, not leaving them as slogans.</w:t>
      </w:r>
    </w:p>
    <w:p>
      <w:pPr>
        <w:numPr>
          <w:ilvl w:val="0"/>
          <w:numId w:val="1001"/>
        </w:numPr>
      </w:pPr>
      <w:r>
        <w:rPr>
          <w:bCs/>
          <w:b/>
        </w:rPr>
        <w:t xml:space="preserve">Adam Grant on WorkLife</w:t>
      </w:r>
      <w:r>
        <w:t xml:space="preserve"> </w:t>
      </w:r>
      <w:r>
        <w:t xml:space="preserve">—</w:t>
      </w:r>
      <w:r>
        <w:t xml:space="preserve"> </w:t>
      </w:r>
      <w:r>
        <w:rPr>
          <w:iCs/>
          <w:i/>
        </w:rPr>
        <w:t xml:space="preserve">video</w:t>
      </w:r>
      <w:r>
        <w:t xml:space="preserve"> </w:t>
      </w:r>
      <w:r>
        <w:t xml:space="preserve">·</w:t>
      </w:r>
      <w:r>
        <w:t xml:space="preserve"> </w:t>
      </w:r>
      <w:r>
        <w:rPr>
          <w:bCs/>
          <w:b/>
        </w:rPr>
        <w:t xml:space="preserve">Speaker/creator:</w:t>
      </w:r>
      <w:r>
        <w:t xml:space="preserve"> </w:t>
      </w:r>
      <w:r>
        <w:t xml:space="preserve">Adam Grant ·</w:t>
      </w:r>
      <w:r>
        <w:t xml:space="preserve"> </w:t>
      </w:r>
      <w:r>
        <w:rPr>
          <w:bCs/>
          <w:b/>
        </w:rPr>
        <w:t xml:space="preserve">Recommended by:</w:t>
      </w:r>
      <w:r>
        <w:t xml:space="preserve"> </w:t>
      </w:r>
      <w:r>
        <w:t xml:space="preserve">Molly Graham ·</w:t>
      </w:r>
      <w:r>
        <w:t xml:space="preserve"> </w:t>
      </w:r>
      <w:hyperlink r:id="rId23">
        <w:r>
          <w:rPr>
            <w:rStyle w:val="Hyperlink"/>
          </w:rPr>
          <w:t xml:space="preserve">watch the conversation</w:t>
        </w:r>
      </w:hyperlink>
      <w:r>
        <w:t xml:space="preserve">. Grant’s framework for choosing his next book is interest (</w:t>
      </w:r>
      <w:r>
        <w:t xml:space="preserve">“</w:t>
      </w:r>
      <w:r>
        <w:t xml:space="preserve">Will I wake up excited about it?</w:t>
      </w:r>
      <w:r>
        <w:t xml:space="preserve">”</w:t>
      </w:r>
      <w:r>
        <w:t xml:space="preserve">), importance (</w:t>
      </w:r>
      <w:r>
        <w:t xml:space="preserve">“</w:t>
      </w:r>
      <w:r>
        <w:t xml:space="preserve">Does it align with my values?</w:t>
      </w:r>
      <w:r>
        <w:t xml:space="preserve">”</w:t>
      </w:r>
      <w:r>
        <w:t xml:space="preserve">), and impact (</w:t>
      </w:r>
      <w:r>
        <w:t xml:space="preserve">“</w:t>
      </w:r>
      <w:r>
        <w:t xml:space="preserve">Can I make a unique contribution?</w:t>
      </w:r>
      <w:r>
        <w:t xml:space="preserve">”</w:t>
      </w:r>
      <w:r>
        <w:t xml:space="preserve">). [1]</w:t>
      </w:r>
      <w:r>
        <w:t xml:space="preserve"> </w:t>
      </w:r>
      <w:r>
        <w:rPr>
          <w:bCs/>
          <w:b/>
        </w:rPr>
        <w:t xml:space="preserve">Why it matters:</w:t>
      </w:r>
      <w:r>
        <w:t xml:space="preserve"> </w:t>
      </w:r>
      <w:r>
        <w:t xml:space="preserve">The three-question filter is the most portable of the cluster: it applies to selecting projects and learning investments as well as books.</w:t>
      </w:r>
    </w:p>
    <w:bookmarkEnd w:id="24"/>
    <w:bookmarkStart w:id="27" w:name="books-and-listening-leads"/>
    <w:p>
      <w:pPr>
        <w:pStyle w:val="Heading2"/>
      </w:pPr>
      <w:r>
        <w:t xml:space="preserve">Books and listening leads</w:t>
      </w:r>
    </w:p>
    <w:p>
      <w:pPr>
        <w:numPr>
          <w:ilvl w:val="0"/>
          <w:numId w:val="1002"/>
        </w:numPr>
      </w:pPr>
      <w:r>
        <w:rPr>
          <w:iCs/>
          <w:i/>
          <w:bCs/>
          <w:b/>
        </w:rPr>
        <w:t xml:space="preserve">A Fire Upon the Deep</w:t>
      </w:r>
      <w:r>
        <w:t xml:space="preserve"> </w:t>
      </w:r>
      <w:r>
        <w:t xml:space="preserve">—</w:t>
      </w:r>
      <w:r>
        <w:t xml:space="preserve"> </w:t>
      </w:r>
      <w:r>
        <w:rPr>
          <w:iCs/>
          <w:i/>
        </w:rPr>
        <w:t xml:space="preserve">book</w:t>
      </w:r>
      <w:r>
        <w:t xml:space="preserve"> </w:t>
      </w:r>
      <w:r>
        <w:t xml:space="preserve">·</w:t>
      </w:r>
      <w:r>
        <w:t xml:space="preserve"> </w:t>
      </w:r>
      <w:r>
        <w:rPr>
          <w:bCs/>
          <w:b/>
        </w:rPr>
        <w:t xml:space="preserve">Author:</w:t>
      </w:r>
      <w:r>
        <w:t xml:space="preserve"> </w:t>
      </w:r>
      <w:r>
        <w:t xml:space="preserve">Vernor Vinge ·</w:t>
      </w:r>
      <w:r>
        <w:t xml:space="preserve"> </w:t>
      </w:r>
      <w:r>
        <w:rPr>
          <w:bCs/>
          <w:b/>
        </w:rPr>
        <w:t xml:space="preserve">Recommended by:</w:t>
      </w:r>
      <w:r>
        <w:t xml:space="preserve"> </w:t>
      </w:r>
      <w:r>
        <w:t xml:space="preserve">Tobi Lutke ·</w:t>
      </w:r>
      <w:r>
        <w:t xml:space="preserve"> </w:t>
      </w:r>
      <w:hyperlink r:id="rId25">
        <w:r>
          <w:rPr>
            <w:rStyle w:val="Hyperlink"/>
          </w:rPr>
          <w:t xml:space="preserve">Goodreads</w:t>
        </w:r>
      </w:hyperlink>
      <w:r>
        <w:t xml:space="preserve">. Lutke’s endorsement is direct and personal:</w:t>
      </w:r>
      <w:r>
        <w:t xml:space="preserve"> </w:t>
      </w:r>
      <w:r>
        <w:t xml:space="preserve">“</w:t>
      </w:r>
      <w:r>
        <w:t xml:space="preserve">Really enjoyed this book. Give it a read if you are into sci-fi.</w:t>
      </w:r>
      <w:r>
        <w:t xml:space="preserve">”</w:t>
      </w:r>
      <w:r>
        <w:t xml:space="preserve"> </w:t>
      </w:r>
      <w:r>
        <w:t xml:space="preserve">[2] The linked description presents a cosmic-scale galactic war in a universe divided into</w:t>
      </w:r>
      <w:r>
        <w:t xml:space="preserve"> </w:t>
      </w:r>
      <w:r>
        <w:t xml:space="preserve">“</w:t>
      </w:r>
      <w:r>
        <w:t xml:space="preserve">regions of thought,</w:t>
      </w:r>
      <w:r>
        <w:t xml:space="preserve">”</w:t>
      </w:r>
      <w:r>
        <w:t xml:space="preserve"> </w:t>
      </w:r>
      <w:r>
        <w:t xml:space="preserve">where intelligence depends on location, followed by a rescue mission that may save interstellar civilization. [3]</w:t>
      </w:r>
      <w:r>
        <w:t xml:space="preserve"> </w:t>
      </w:r>
      <w:r>
        <w:rPr>
          <w:bCs/>
          <w:b/>
        </w:rPr>
        <w:t xml:space="preserve">Why it matters:</w:t>
      </w:r>
      <w:r>
        <w:t xml:space="preserve"> </w:t>
      </w:r>
      <w:r>
        <w:t xml:space="preserve">It is a rare founder recommendation with a clear genre cue and a substantial conceptual premise, rather than a bare title mention.</w:t>
      </w:r>
    </w:p>
    <w:p>
      <w:pPr>
        <w:numPr>
          <w:ilvl w:val="0"/>
          <w:numId w:val="1002"/>
        </w:numPr>
      </w:pPr>
      <w:r>
        <w:rPr>
          <w:iCs/>
          <w:i/>
          <w:bCs/>
          <w:b/>
        </w:rPr>
        <w:t xml:space="preserve">Young Money: A Field Guide to Wealth and Purpose in Your Twenties</w:t>
      </w:r>
      <w:r>
        <w:t xml:space="preserve"> </w:t>
      </w:r>
      <w:r>
        <w:t xml:space="preserve">—</w:t>
      </w:r>
      <w:r>
        <w:t xml:space="preserve"> </w:t>
      </w:r>
      <w:r>
        <w:rPr>
          <w:iCs/>
          <w:i/>
        </w:rPr>
        <w:t xml:space="preserve">book</w:t>
      </w:r>
      <w:r>
        <w:t xml:space="preserve"> </w:t>
      </w:r>
      <w:r>
        <w:t xml:space="preserve">·</w:t>
      </w:r>
      <w:r>
        <w:t xml:space="preserve"> </w:t>
      </w:r>
      <w:r>
        <w:rPr>
          <w:bCs/>
          <w:b/>
        </w:rPr>
        <w:t xml:space="preserve">Author:</w:t>
      </w:r>
      <w:r>
        <w:t xml:space="preserve"> </w:t>
      </w:r>
      <w:r>
        <w:t xml:space="preserve">Jack Raines ·</w:t>
      </w:r>
      <w:r>
        <w:t xml:space="preserve"> </w:t>
      </w:r>
      <w:r>
        <w:rPr>
          <w:bCs/>
          <w:b/>
        </w:rPr>
        <w:t xml:space="preserve">Recommended by:</w:t>
      </w:r>
      <w:r>
        <w:t xml:space="preserve"> </w:t>
      </w:r>
      <w:r>
        <w:t xml:space="preserve">Bill Gurley ·</w:t>
      </w:r>
      <w:r>
        <w:t xml:space="preserve"> </w:t>
      </w:r>
      <w:hyperlink r:id="rId26">
        <w:r>
          <w:rPr>
            <w:rStyle w:val="Hyperlink"/>
          </w:rPr>
          <w:t xml:space="preserve">publication announcement</w:t>
        </w:r>
      </w:hyperlink>
      <w:r>
        <w:t xml:space="preserve">. Gurley calls it</w:t>
      </w:r>
      <w:r>
        <w:t xml:space="preserve"> </w:t>
      </w:r>
      <w:r>
        <w:t xml:space="preserve">“</w:t>
      </w:r>
      <w:r>
        <w:t xml:space="preserve">a great new book to help young people think about money,</w:t>
      </w:r>
      <w:r>
        <w:t xml:space="preserve">”</w:t>
      </w:r>
      <w:r>
        <w:t xml:space="preserve"> </w:t>
      </w:r>
      <w:r>
        <w:t xml:space="preserve">while the announcement supplies the full title. [4, 5]</w:t>
      </w:r>
      <w:r>
        <w:t xml:space="preserve"> </w:t>
      </w:r>
      <w:r>
        <w:rPr>
          <w:bCs/>
          <w:b/>
        </w:rPr>
        <w:t xml:space="preserve">Why it matters:</w:t>
      </w:r>
      <w:r>
        <w:t xml:space="preserve"> </w:t>
      </w:r>
      <w:r>
        <w:t xml:space="preserve">The recommendation has a sharply defined audience and purpose—financial thinking joined to purpose for people early in their careers—although Gurley does not provide a specific framework from the book.</w:t>
      </w:r>
    </w:p>
    <w:p>
      <w:pPr>
        <w:numPr>
          <w:ilvl w:val="0"/>
          <w:numId w:val="1002"/>
        </w:numPr>
      </w:pPr>
      <w:r>
        <w:rPr>
          <w:bCs/>
          <w:b/>
        </w:rPr>
        <w:t xml:space="preserve">Bill Burr’s podcast</w:t>
      </w:r>
      <w:r>
        <w:t xml:space="preserve"> </w:t>
      </w:r>
      <w:r>
        <w:t xml:space="preserve">—</w:t>
      </w:r>
      <w:r>
        <w:t xml:space="preserve"> </w:t>
      </w:r>
      <w:r>
        <w:rPr>
          <w:iCs/>
          <w:i/>
        </w:rPr>
        <w:t xml:space="preserve">podcast</w:t>
      </w:r>
      <w:r>
        <w:t xml:space="preserve"> </w:t>
      </w:r>
      <w:r>
        <w:t xml:space="preserve">·</w:t>
      </w:r>
      <w:r>
        <w:t xml:space="preserve"> </w:t>
      </w:r>
      <w:r>
        <w:rPr>
          <w:bCs/>
          <w:b/>
        </w:rPr>
        <w:t xml:space="preserve">Creator:</w:t>
      </w:r>
      <w:r>
        <w:t xml:space="preserve"> </w:t>
      </w:r>
      <w:r>
        <w:t xml:space="preserve">Bill Burr ·</w:t>
      </w:r>
      <w:r>
        <w:t xml:space="preserve"> </w:t>
      </w:r>
      <w:r>
        <w:rPr>
          <w:bCs/>
          <w:b/>
        </w:rPr>
        <w:t xml:space="preserve">Recommended by:</w:t>
      </w:r>
      <w:r>
        <w:t xml:space="preserve"> </w:t>
      </w:r>
      <w:r>
        <w:t xml:space="preserve">Tim Ferriss. Ferriss says the podcast was</w:t>
      </w:r>
      <w:r>
        <w:t xml:space="preserve"> </w:t>
      </w:r>
      <w:r>
        <w:t xml:space="preserve">“</w:t>
      </w:r>
      <w:r>
        <w:t xml:space="preserve">a very early influence</w:t>
      </w:r>
      <w:r>
        <w:t xml:space="preserve">”</w:t>
      </w:r>
      <w:r>
        <w:t xml:space="preserve"> </w:t>
      </w:r>
      <w:r>
        <w:t xml:space="preserve">on him and that he loves it. [6]</w:t>
      </w:r>
      <w:r>
        <w:t xml:space="preserve"> </w:t>
      </w:r>
      <w:r>
        <w:rPr>
          <w:bCs/>
          <w:b/>
        </w:rPr>
        <w:t xml:space="preserve">Why it matters:</w:t>
      </w:r>
      <w:r>
        <w:t xml:space="preserve"> </w:t>
      </w:r>
      <w:r>
        <w:t xml:space="preserve">This is a high-confidence personal listening lead, but the exchange supplies no show title, URL, or substantive lesson, so it should be treated as a direct endorsement rather than a fully explained framework.</w:t>
      </w:r>
    </w:p>
    <w:bookmarkEnd w:id="27"/>
    <w:bookmarkStart w:id="41" w:name="X4f25a75c590d40b1bae009cb023129beda929ff"/>
    <w:p>
      <w:pPr>
        <w:pStyle w:val="Heading2"/>
      </w:pPr>
      <w:r>
        <w:t xml:space="preserve">Investor and market-reading recommendations</w:t>
      </w:r>
    </w:p>
    <w:p>
      <w:pPr>
        <w:numPr>
          <w:ilvl w:val="0"/>
          <w:numId w:val="1003"/>
        </w:numPr>
      </w:pPr>
      <w:r>
        <w:rPr>
          <w:bCs/>
          <w:b/>
        </w:rPr>
        <w:t xml:space="preserve">“</w:t>
      </w:r>
      <w:r>
        <w:rPr>
          <w:bCs/>
          <w:b/>
        </w:rPr>
        <w:t xml:space="preserve">Bending Spoons to buy Airtable for $1.28B</w:t>
      </w:r>
      <w:r>
        <w:rPr>
          <w:bCs/>
          <w:b/>
        </w:rPr>
        <w:t xml:space="preserve">”</w:t>
      </w:r>
      <w:r>
        <w:t xml:space="preserve"> </w:t>
      </w:r>
      <w:r>
        <w:t xml:space="preserve">—</w:t>
      </w:r>
      <w:r>
        <w:t xml:space="preserve"> </w:t>
      </w:r>
      <w:r>
        <w:rPr>
          <w:iCs/>
          <w:i/>
        </w:rPr>
        <w:t xml:space="preserve">article</w:t>
      </w:r>
      <w:r>
        <w:t xml:space="preserve"> </w:t>
      </w:r>
      <w:r>
        <w:t xml:space="preserve">·</w:t>
      </w:r>
      <w:r>
        <w:t xml:space="preserve"> </w:t>
      </w:r>
      <w:r>
        <w:rPr>
          <w:bCs/>
          <w:b/>
        </w:rPr>
        <w:t xml:space="preserve">Creator:</w:t>
      </w:r>
      <w:r>
        <w:t xml:space="preserve"> </w:t>
      </w:r>
      <w:r>
        <w:t xml:space="preserve">TechCrunch ·</w:t>
      </w:r>
      <w:r>
        <w:t xml:space="preserve"> </w:t>
      </w:r>
      <w:r>
        <w:rPr>
          <w:bCs/>
          <w:b/>
        </w:rPr>
        <w:t xml:space="preserve">Recommended by:</w:t>
      </w:r>
      <w:r>
        <w:t xml:space="preserve"> </w:t>
      </w:r>
      <w:r>
        <w:t xml:space="preserve">Marc Benioff ·</w:t>
      </w:r>
      <w:r>
        <w:t xml:space="preserve"> </w:t>
      </w:r>
      <w:hyperlink r:id="rId28">
        <w:r>
          <w:rPr>
            <w:rStyle w:val="Hyperlink"/>
          </w:rPr>
          <w:t xml:space="preserve">read the article</w:t>
        </w:r>
      </w:hyperlink>
      <w:r>
        <w:t xml:space="preserve">. Benioff calls it a</w:t>
      </w:r>
      <w:r>
        <w:t xml:space="preserve"> </w:t>
      </w:r>
      <w:r>
        <w:t xml:space="preserve">“</w:t>
      </w:r>
      <w:r>
        <w:t xml:space="preserve">sobering reality check on 2021 peak VC valuations</w:t>
      </w:r>
      <w:r>
        <w:t xml:space="preserve">”</w:t>
      </w:r>
      <w:r>
        <w:t xml:space="preserve"> </w:t>
      </w:r>
      <w:r>
        <w:t xml:space="preserve">while congratulating Airtable founder Howie Liu and the team. [7] The article reports an all-cash $1.28 billion acquisition; Airtable had been valued above $11 billion at the 2021 peak and is now valued at about $2.25 billion including net cash. It also describes Bending Spoons’ model of acquiring companies at discounts to private valuations, then trimming staff and streamlining products. [8]</w:t>
      </w:r>
      <w:r>
        <w:t xml:space="preserve"> </w:t>
      </w:r>
      <w:r>
        <w:rPr>
          <w:bCs/>
          <w:b/>
        </w:rPr>
        <w:t xml:space="preserve">Why it matters:</w:t>
      </w:r>
      <w:r>
        <w:t xml:space="preserve"> </w:t>
      </w:r>
      <w:r>
        <w:t xml:space="preserve">The deal is a concrete case study in how headline private valuations can unwind—and how a buyer’s operating model determines what happens after the reset.</w:t>
      </w:r>
    </w:p>
    <w:p>
      <w:pPr>
        <w:numPr>
          <w:ilvl w:val="0"/>
          <w:numId w:val="1003"/>
        </w:numPr>
      </w:pPr>
      <w:r>
        <w:rPr>
          <w:iCs/>
          <w:i/>
          <w:bCs/>
          <w:b/>
        </w:rPr>
        <w:t xml:space="preserve">VC Fund Performance: Q1 2026</w:t>
      </w:r>
      <w:r>
        <w:t xml:space="preserve"> </w:t>
      </w:r>
      <w:r>
        <w:t xml:space="preserve">—</w:t>
      </w:r>
      <w:r>
        <w:t xml:space="preserve"> </w:t>
      </w:r>
      <w:r>
        <w:rPr>
          <w:iCs/>
          <w:i/>
        </w:rPr>
        <w:t xml:space="preserve">research report</w:t>
      </w:r>
      <w:r>
        <w:t xml:space="preserve"> </w:t>
      </w:r>
      <w:r>
        <w:t xml:space="preserve">·</w:t>
      </w:r>
      <w:r>
        <w:t xml:space="preserve"> </w:t>
      </w:r>
      <w:r>
        <w:rPr>
          <w:bCs/>
          <w:b/>
        </w:rPr>
        <w:t xml:space="preserve">Authors:</w:t>
      </w:r>
      <w:r>
        <w:t xml:space="preserve"> </w:t>
      </w:r>
      <w:r>
        <w:t xml:space="preserve">Peter Walker and Kevin Dowd ·</w:t>
      </w:r>
      <w:r>
        <w:t xml:space="preserve"> </w:t>
      </w:r>
      <w:r>
        <w:rPr>
          <w:bCs/>
          <w:b/>
        </w:rPr>
        <w:t xml:space="preserve">Recommended by:</w:t>
      </w:r>
      <w:r>
        <w:t xml:space="preserve"> </w:t>
      </w:r>
      <w:r>
        <w:t xml:space="preserve">Chamath Palihapitiya ·</w:t>
      </w:r>
      <w:r>
        <w:t xml:space="preserve"> </w:t>
      </w:r>
      <w:hyperlink r:id="rId29">
        <w:r>
          <w:rPr>
            <w:rStyle w:val="Hyperlink"/>
          </w:rPr>
          <w:t xml:space="preserve">read the Carta report</w:t>
        </w:r>
      </w:hyperlink>
      <w:r>
        <w:t xml:space="preserve">. Chamath links the report to support his claim that most VCs are poor practitioners, citing weak DPI in recent fund vintages. [9, 10] Carta’s report presents the useful tension: Q1 saw $3.9 billion raised across 86 new funds and TVPI rise for nearly every recent vintage, but realized gains remain scarce—median DPI for 2019 and 2020 vintages is barely above zero, and fewer than half of those funds have returned capital; less than 20% of the 2017–18 cohorts have reached 1x DPI. [11]</w:t>
      </w:r>
      <w:r>
        <w:t xml:space="preserve"> </w:t>
      </w:r>
      <w:r>
        <w:rPr>
          <w:bCs/>
          <w:b/>
        </w:rPr>
        <w:t xml:space="preserve">Why it matters:</w:t>
      </w:r>
      <w:r>
        <w:t xml:space="preserve"> </w:t>
      </w:r>
      <w:r>
        <w:t xml:space="preserve">It separates improving paper valuations from cash actually returned to LPs, the distinction most likely to get lost in a broad</w:t>
      </w:r>
      <w:r>
        <w:t xml:space="preserve"> </w:t>
      </w:r>
      <w:r>
        <w:t xml:space="preserve">“</w:t>
      </w:r>
      <w:r>
        <w:t xml:space="preserve">VC is recovering</w:t>
      </w:r>
      <w:r>
        <w:t xml:space="preserve">”</w:t>
      </w:r>
      <w:r>
        <w:t xml:space="preserve"> </w:t>
      </w:r>
      <w:r>
        <w:t xml:space="preserve">narrative.</w:t>
      </w:r>
    </w:p>
    <w:p>
      <w:pPr>
        <w:numPr>
          <w:ilvl w:val="0"/>
          <w:numId w:val="1003"/>
        </w:numPr>
      </w:pPr>
      <w:r>
        <w:rPr>
          <w:bCs/>
          <w:b/>
        </w:rPr>
        <w:t xml:space="preserve">“</w:t>
      </w:r>
      <w:r>
        <w:rPr>
          <w:bCs/>
          <w:b/>
        </w:rPr>
        <w:t xml:space="preserve">The Blue Zones—places where people supposedly live past 100—aren’t real</w:t>
      </w:r>
      <w:r>
        <w:rPr>
          <w:bCs/>
          <w:b/>
        </w:rPr>
        <w:t xml:space="preserve">”</w:t>
      </w:r>
      <w:r>
        <w:t xml:space="preserve"> </w:t>
      </w:r>
      <w:r>
        <w:t xml:space="preserve">—</w:t>
      </w:r>
      <w:r>
        <w:t xml:space="preserve"> </w:t>
      </w:r>
      <w:r>
        <w:rPr>
          <w:iCs/>
          <w:i/>
        </w:rPr>
        <w:t xml:space="preserve">X thread</w:t>
      </w:r>
      <w:r>
        <w:t xml:space="preserve"> </w:t>
      </w:r>
      <w:r>
        <w:t xml:space="preserve">·</w:t>
      </w:r>
      <w:r>
        <w:t xml:space="preserve"> </w:t>
      </w:r>
      <w:r>
        <w:rPr>
          <w:bCs/>
          <w:b/>
        </w:rPr>
        <w:t xml:space="preserve">Creator:</w:t>
      </w:r>
      <w:r>
        <w:t xml:space="preserve"> </w:t>
      </w:r>
      <w:r>
        <w:t xml:space="preserve">Michael Easter ·</w:t>
      </w:r>
      <w:r>
        <w:t xml:space="preserve"> </w:t>
      </w:r>
      <w:r>
        <w:rPr>
          <w:bCs/>
          <w:b/>
        </w:rPr>
        <w:t xml:space="preserve">Recommended by:</w:t>
      </w:r>
      <w:r>
        <w:t xml:space="preserve"> </w:t>
      </w:r>
      <w:r>
        <w:t xml:space="preserve">Elon Musk ·</w:t>
      </w:r>
      <w:r>
        <w:t xml:space="preserve"> </w:t>
      </w:r>
      <w:hyperlink r:id="rId30">
        <w:r>
          <w:rPr>
            <w:rStyle w:val="Hyperlink"/>
          </w:rPr>
          <w:t xml:space="preserve">read the thread</w:t>
        </w:r>
      </w:hyperlink>
      <w:r>
        <w:t xml:space="preserve">. Easter attributes the Blue Zones story to bad record keeping, pension fraud, and financial incentives; Musk’s own endorsement is terse:</w:t>
      </w:r>
      <w:r>
        <w:t xml:space="preserve"> </w:t>
      </w:r>
      <w:r>
        <w:t xml:space="preserve">“</w:t>
      </w:r>
      <w:r>
        <w:t xml:space="preserve">Pension fraud is a global problem.</w:t>
      </w:r>
      <w:r>
        <w:t xml:space="preserve">”</w:t>
      </w:r>
      <w:r>
        <w:t xml:space="preserve"> </w:t>
      </w:r>
      <w:r>
        <w:t xml:space="preserve">[12, 13]</w:t>
      </w:r>
      <w:r>
        <w:t xml:space="preserve"> </w:t>
      </w:r>
      <w:r>
        <w:rPr>
          <w:bCs/>
          <w:b/>
        </w:rPr>
        <w:t xml:space="preserve">Why it matters:</w:t>
      </w:r>
      <w:r>
        <w:t xml:space="preserve"> </w:t>
      </w:r>
      <w:r>
        <w:t xml:space="preserve">This is a useful skeptical reading lead for anyone relying on popular longevity claims, while the limited comment from Musk argues for reading Easter’s underlying evidence rather than treating the repost as a detailed validation.</w:t>
      </w:r>
    </w:p>
    <w:p>
      <w:r>
        <w:pict>
          <v:rect style="width:0;height:1.5pt" o:hralign="center" o:hrstd="t" o:hr="t"/>
        </w:pict>
      </w:r>
    </w:p>
    <w:bookmarkStart w:id="40" w:name="sources"/>
    <w:p>
      <w:pPr>
        <w:pStyle w:val="Heading3"/>
      </w:pPr>
      <w:r>
        <w:t xml:space="preserve">Sources</w:t>
      </w:r>
    </w:p>
    <w:p>
      <w:pPr>
        <w:numPr>
          <w:ilvl w:val="0"/>
          <w:numId w:val="1004"/>
        </w:numPr>
        <w:pStyle w:val="Compact"/>
      </w:pPr>
      <w:hyperlink r:id="rId31">
        <w:r>
          <w:rPr>
            <w:rStyle w:val="Hyperlink"/>
          </w:rPr>
          <w:t xml:space="preserve">What if you’re not supposed to have a long-term plan?</w:t>
        </w:r>
      </w:hyperlink>
    </w:p>
    <w:p>
      <w:pPr>
        <w:numPr>
          <w:ilvl w:val="0"/>
          <w:numId w:val="1004"/>
        </w:numPr>
        <w:pStyle w:val="Compact"/>
      </w:pPr>
      <w:hyperlink r:id="rId32">
        <w:r>
          <w:rPr>
            <w:rStyle w:val="Hyperlink"/>
          </w:rPr>
          <w:t xml:space="preserve">𝕏 post by</w:t>
        </w:r>
        <w:r>
          <w:rPr>
            <w:rStyle w:val="Hyperlink"/>
          </w:rPr>
          <w:t xml:space="preserve"> </w:t>
        </w:r>
        <w:r>
          <w:rPr>
            <w:rStyle w:val="Hyperlink"/>
          </w:rPr>
          <w:t xml:space="preserve">@tobi</w:t>
        </w:r>
      </w:hyperlink>
    </w:p>
    <w:p>
      <w:pPr>
        <w:numPr>
          <w:ilvl w:val="0"/>
          <w:numId w:val="1004"/>
        </w:numPr>
        <w:pStyle w:val="Compact"/>
      </w:pPr>
      <w:hyperlink r:id="rId25">
        <w:r>
          <w:rPr>
            <w:rStyle w:val="Hyperlink"/>
          </w:rPr>
          <w:t xml:space="preserve">A Fire Upon the Deep (Zones of Thought, #1)</w:t>
        </w:r>
      </w:hyperlink>
    </w:p>
    <w:p>
      <w:pPr>
        <w:numPr>
          <w:ilvl w:val="0"/>
          <w:numId w:val="1004"/>
        </w:numPr>
        <w:pStyle w:val="Compact"/>
      </w:pPr>
      <w:hyperlink r:id="rId33">
        <w:r>
          <w:rPr>
            <w:rStyle w:val="Hyperlink"/>
          </w:rPr>
          <w:t xml:space="preserve">𝕏 post by</w:t>
        </w:r>
        <w:r>
          <w:rPr>
            <w:rStyle w:val="Hyperlink"/>
          </w:rPr>
          <w:t xml:space="preserve"> </w:t>
        </w:r>
        <w:r>
          <w:rPr>
            <w:rStyle w:val="Hyperlink"/>
          </w:rPr>
          <w:t xml:space="preserve">@bgurley</w:t>
        </w:r>
      </w:hyperlink>
    </w:p>
    <w:p>
      <w:pPr>
        <w:numPr>
          <w:ilvl w:val="0"/>
          <w:numId w:val="1004"/>
        </w:numPr>
        <w:pStyle w:val="Compact"/>
      </w:pPr>
      <w:hyperlink r:id="rId26">
        <w:r>
          <w:rPr>
            <w:rStyle w:val="Hyperlink"/>
          </w:rPr>
          <w:t xml:space="preserve">𝕏 post by</w:t>
        </w:r>
        <w:r>
          <w:rPr>
            <w:rStyle w:val="Hyperlink"/>
          </w:rPr>
          <w:t xml:space="preserve"> </w:t>
        </w:r>
        <w:r>
          <w:rPr>
            <w:rStyle w:val="Hyperlink"/>
          </w:rPr>
          <w:t xml:space="preserve">@Jack_Raines</w:t>
        </w:r>
      </w:hyperlink>
    </w:p>
    <w:p>
      <w:pPr>
        <w:numPr>
          <w:ilvl w:val="0"/>
          <w:numId w:val="1004"/>
        </w:numPr>
        <w:pStyle w:val="Compact"/>
      </w:pPr>
      <w:hyperlink r:id="rId34">
        <w:r>
          <w:rPr>
            <w:rStyle w:val="Hyperlink"/>
          </w:rPr>
          <w:t xml:space="preserve">#602: Legendary Comedian Bill Burr — Fear{less} with Tim Ferriss</w:t>
        </w:r>
      </w:hyperlink>
    </w:p>
    <w:p>
      <w:pPr>
        <w:numPr>
          <w:ilvl w:val="0"/>
          <w:numId w:val="1004"/>
        </w:numPr>
        <w:pStyle w:val="Compact"/>
      </w:pPr>
      <w:hyperlink r:id="rId35">
        <w:r>
          <w:rPr>
            <w:rStyle w:val="Hyperlink"/>
          </w:rPr>
          <w:t xml:space="preserve">𝕏 post by</w:t>
        </w:r>
        <w:r>
          <w:rPr>
            <w:rStyle w:val="Hyperlink"/>
          </w:rPr>
          <w:t xml:space="preserve"> </w:t>
        </w:r>
        <w:r>
          <w:rPr>
            <w:rStyle w:val="Hyperlink"/>
          </w:rPr>
          <w:t xml:space="preserve">@Benioff</w:t>
        </w:r>
      </w:hyperlink>
    </w:p>
    <w:p>
      <w:pPr>
        <w:numPr>
          <w:ilvl w:val="0"/>
          <w:numId w:val="1004"/>
        </w:numPr>
        <w:pStyle w:val="Compact"/>
      </w:pPr>
      <w:hyperlink r:id="rId28">
        <w:r>
          <w:rPr>
            <w:rStyle w:val="Hyperlink"/>
          </w:rPr>
          <w:t xml:space="preserve">Bending Spoons to buy Airtable for $1.28B</w:t>
        </w:r>
      </w:hyperlink>
    </w:p>
    <w:p>
      <w:pPr>
        <w:numPr>
          <w:ilvl w:val="0"/>
          <w:numId w:val="1004"/>
        </w:numPr>
        <w:pStyle w:val="Compact"/>
      </w:pPr>
      <w:hyperlink r:id="rId36">
        <w:r>
          <w:rPr>
            <w:rStyle w:val="Hyperlink"/>
          </w:rPr>
          <w:t xml:space="preserve">𝕏 post by</w:t>
        </w:r>
        <w:r>
          <w:rPr>
            <w:rStyle w:val="Hyperlink"/>
          </w:rPr>
          <w:t xml:space="preserve"> </w:t>
        </w:r>
        <w:r>
          <w:rPr>
            <w:rStyle w:val="Hyperlink"/>
          </w:rPr>
          <w:t xml:space="preserve">@chamath</w:t>
        </w:r>
      </w:hyperlink>
    </w:p>
    <w:p>
      <w:pPr>
        <w:numPr>
          <w:ilvl w:val="0"/>
          <w:numId w:val="1004"/>
        </w:numPr>
        <w:pStyle w:val="Compact"/>
      </w:pPr>
      <w:hyperlink r:id="rId37">
        <w:r>
          <w:rPr>
            <w:rStyle w:val="Hyperlink"/>
          </w:rPr>
          <w:t xml:space="preserve">𝕏 post by</w:t>
        </w:r>
        <w:r>
          <w:rPr>
            <w:rStyle w:val="Hyperlink"/>
          </w:rPr>
          <w:t xml:space="preserve"> </w:t>
        </w:r>
        <w:r>
          <w:rPr>
            <w:rStyle w:val="Hyperlink"/>
          </w:rPr>
          <w:t xml:space="preserve">@chamath</w:t>
        </w:r>
      </w:hyperlink>
    </w:p>
    <w:p>
      <w:pPr>
        <w:numPr>
          <w:ilvl w:val="0"/>
          <w:numId w:val="1004"/>
        </w:numPr>
        <w:pStyle w:val="Compact"/>
      </w:pPr>
      <w:hyperlink r:id="rId29">
        <w:r>
          <w:rPr>
            <w:rStyle w:val="Hyperlink"/>
          </w:rPr>
          <w:t xml:space="preserve">VC Fund Performance: Q1 2026 | Carta</w:t>
        </w:r>
      </w:hyperlink>
    </w:p>
    <w:p>
      <w:pPr>
        <w:numPr>
          <w:ilvl w:val="0"/>
          <w:numId w:val="1004"/>
        </w:numPr>
        <w:pStyle w:val="Compact"/>
      </w:pPr>
      <w:hyperlink r:id="rId38">
        <w:r>
          <w:rPr>
            <w:rStyle w:val="Hyperlink"/>
          </w:rPr>
          <w:t xml:space="preserve">𝕏 post by</w:t>
        </w:r>
        <w:r>
          <w:rPr>
            <w:rStyle w:val="Hyperlink"/>
          </w:rPr>
          <w:t xml:space="preserve"> </w:t>
        </w:r>
        <w:r>
          <w:rPr>
            <w:rStyle w:val="Hyperlink"/>
          </w:rPr>
          <w:t xml:space="preserve">@Michael_Easter</w:t>
        </w:r>
      </w:hyperlink>
    </w:p>
    <w:p>
      <w:pPr>
        <w:numPr>
          <w:ilvl w:val="0"/>
          <w:numId w:val="1004"/>
        </w:numPr>
        <w:pStyle w:val="Compact"/>
      </w:pPr>
      <w:hyperlink r:id="rId39">
        <w:r>
          <w:rPr>
            <w:rStyle w:val="Hyperlink"/>
          </w:rPr>
          <w:t xml:space="preserve">𝕏 post by</w:t>
        </w:r>
        <w:r>
          <w:rPr>
            <w:rStyle w:val="Hyperlink"/>
          </w:rPr>
          <w:t xml:space="preserve"> </w:t>
        </w:r>
        <w:r>
          <w:rPr>
            <w:rStyle w:val="Hyperlink"/>
          </w:rPr>
          <w:t xml:space="preserve">@elonmusk</w:t>
        </w:r>
      </w:hyperlink>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9" Target="https://carta.com/data/vc-fund-performance-q1-2026/" TargetMode="External" /><Relationship Type="http://schemas.openxmlformats.org/officeDocument/2006/relationships/hyperlink" Id="rId28" Target="https://techcrunch.com/2026/08/04/bending-spoons-to-buy-airtable-for-1-28b/" TargetMode="External" /><Relationship Type="http://schemas.openxmlformats.org/officeDocument/2006/relationships/hyperlink" Id="rId25" Target="https://www.goodreads.com/book/show/77711.A_Fire_Upon_the_Deep" TargetMode="External" /><Relationship Type="http://schemas.openxmlformats.org/officeDocument/2006/relationships/hyperlink" Id="rId31" Target="https://www.lennysnewsletter.com/p/what-if-youre-not-supposed-to-have" TargetMode="External" /><Relationship Type="http://schemas.openxmlformats.org/officeDocument/2006/relationships/hyperlink" Id="rId34" Target="https://www.youtube.com/watch?v=fBn7DRTBeZ4" TargetMode="External" /><Relationship Type="http://schemas.openxmlformats.org/officeDocument/2006/relationships/hyperlink" Id="rId23" Target="https://www.youtube.com/watch?v=oCAT7UtOQg4&amp;list=PLAWu34VO7OtJTX1ycOMYsMbkhslhWv-OE&amp;index=14" TargetMode="External" /><Relationship Type="http://schemas.openxmlformats.org/officeDocument/2006/relationships/hyperlink" Id="rId35" Target="https://x.com/Benioff/status/2084669725469196313" TargetMode="External" /><Relationship Type="http://schemas.openxmlformats.org/officeDocument/2006/relationships/hyperlink" Id="rId26" Target="https://x.com/Jack_Raines/status/2084625400513339734" TargetMode="External" /><Relationship Type="http://schemas.openxmlformats.org/officeDocument/2006/relationships/hyperlink" Id="rId38" Target="https://x.com/Michael_Easter/status/2084258413157175533" TargetMode="External" /><Relationship Type="http://schemas.openxmlformats.org/officeDocument/2006/relationships/hyperlink" Id="rId33" Target="https://x.com/bgurley/status/2084665304140193940" TargetMode="External" /><Relationship Type="http://schemas.openxmlformats.org/officeDocument/2006/relationships/hyperlink" Id="rId36" Target="https://x.com/chamath/status/2084771852463837652" TargetMode="External" /><Relationship Type="http://schemas.openxmlformats.org/officeDocument/2006/relationships/hyperlink" Id="rId37" Target="https://x.com/chamath/status/2084771855659868372" TargetMode="External" /><Relationship Type="http://schemas.openxmlformats.org/officeDocument/2006/relationships/hyperlink" Id="rId39" Target="https://x.com/elonmusk/status/2084634855472603516" TargetMode="External" /><Relationship Type="http://schemas.openxmlformats.org/officeDocument/2006/relationships/hyperlink" Id="rId30" Target="https://x.com/michael_easter/status/2084258413157175533" TargetMode="External" /><Relationship Type="http://schemas.openxmlformats.org/officeDocument/2006/relationships/hyperlink" Id="rId32" Target="https://x.com/tobi/status/2084823447591366859" TargetMode="External" /><Relationship Type="http://schemas.openxmlformats.org/officeDocument/2006/relationships/hyperlink" Id="rId20" Target="https://youtu.be/_8qY78ecAgI?si=bM_tifBj2o3_j8C7&amp;t=1253" TargetMode="External" /><Relationship Type="http://schemas.openxmlformats.org/officeDocument/2006/relationships/hyperlink" Id="rId21" Target="https://youtu.be/pM306GD4o4Y?si=d0q5BllRxXberQmY&amp;t=1098" TargetMode="External" /><Relationship Type="http://schemas.openxmlformats.org/officeDocument/2006/relationships/hyperlink" Id="rId22" Target="https://youtu.be/y0IGWf7KQQo?si=LwQTehx7dVp2WS_E&amp;t=21" TargetMode="External" /></Relationships>
</file>

<file path=word/_rels/footnotes.xml.rels><?xml version="1.0" encoding="UTF-8"?><Relationships xmlns="http://schemas.openxmlformats.org/package/2006/relationships"><Relationship Type="http://schemas.openxmlformats.org/officeDocument/2006/relationships/hyperlink" Id="rId29" Target="https://carta.com/data/vc-fund-performance-q1-2026/" TargetMode="External" /><Relationship Type="http://schemas.openxmlformats.org/officeDocument/2006/relationships/hyperlink" Id="rId28" Target="https://techcrunch.com/2026/08/04/bending-spoons-to-buy-airtable-for-1-28b/" TargetMode="External" /><Relationship Type="http://schemas.openxmlformats.org/officeDocument/2006/relationships/hyperlink" Id="rId25" Target="https://www.goodreads.com/book/show/77711.A_Fire_Upon_the_Deep" TargetMode="External" /><Relationship Type="http://schemas.openxmlformats.org/officeDocument/2006/relationships/hyperlink" Id="rId31" Target="https://www.lennysnewsletter.com/p/what-if-youre-not-supposed-to-have" TargetMode="External" /><Relationship Type="http://schemas.openxmlformats.org/officeDocument/2006/relationships/hyperlink" Id="rId34" Target="https://www.youtube.com/watch?v=fBn7DRTBeZ4" TargetMode="External" /><Relationship Type="http://schemas.openxmlformats.org/officeDocument/2006/relationships/hyperlink" Id="rId23" Target="https://www.youtube.com/watch?v=oCAT7UtOQg4&amp;list=PLAWu34VO7OtJTX1ycOMYsMbkhslhWv-OE&amp;index=14" TargetMode="External" /><Relationship Type="http://schemas.openxmlformats.org/officeDocument/2006/relationships/hyperlink" Id="rId35" Target="https://x.com/Benioff/status/2084669725469196313" TargetMode="External" /><Relationship Type="http://schemas.openxmlformats.org/officeDocument/2006/relationships/hyperlink" Id="rId26" Target="https://x.com/Jack_Raines/status/2084625400513339734" TargetMode="External" /><Relationship Type="http://schemas.openxmlformats.org/officeDocument/2006/relationships/hyperlink" Id="rId38" Target="https://x.com/Michael_Easter/status/2084258413157175533" TargetMode="External" /><Relationship Type="http://schemas.openxmlformats.org/officeDocument/2006/relationships/hyperlink" Id="rId33" Target="https://x.com/bgurley/status/2084665304140193940" TargetMode="External" /><Relationship Type="http://schemas.openxmlformats.org/officeDocument/2006/relationships/hyperlink" Id="rId36" Target="https://x.com/chamath/status/2084771852463837652" TargetMode="External" /><Relationship Type="http://schemas.openxmlformats.org/officeDocument/2006/relationships/hyperlink" Id="rId37" Target="https://x.com/chamath/status/2084771855659868372" TargetMode="External" /><Relationship Type="http://schemas.openxmlformats.org/officeDocument/2006/relationships/hyperlink" Id="rId39" Target="https://x.com/elonmusk/status/2084634855472603516" TargetMode="External" /><Relationship Type="http://schemas.openxmlformats.org/officeDocument/2006/relationships/hyperlink" Id="rId30" Target="https://x.com/michael_easter/status/2084258413157175533" TargetMode="External" /><Relationship Type="http://schemas.openxmlformats.org/officeDocument/2006/relationships/hyperlink" Id="rId32" Target="https://x.com/tobi/status/2084823447591366859" TargetMode="External" /><Relationship Type="http://schemas.openxmlformats.org/officeDocument/2006/relationships/hyperlink" Id="rId20" Target="https://youtu.be/_8qY78ecAgI?si=bM_tifBj2o3_j8C7&amp;t=1253" TargetMode="External" /><Relationship Type="http://schemas.openxmlformats.org/officeDocument/2006/relationships/hyperlink" Id="rId21" Target="https://youtu.be/pM306GD4o4Y?si=d0q5BllRxXberQmY&amp;t=1098" TargetMode="External" /><Relationship Type="http://schemas.openxmlformats.org/officeDocument/2006/relationships/hyperlink" Id="rId22" Target="https://youtu.be/y0IGWf7KQQo?si=LwQTehx7dVp2WS_E&amp;t=2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Molly Graham’s “emergence” reading list puts principles ahead of long-term plans</dc:title>
  <dc:creator>Recommended Reading from Tech Founders</dc:creator>
  <cp:keywords/>
  <dcterms:created xsi:type="dcterms:W3CDTF">2026-08-05T22:06:39Z</dcterms:created>
  <dcterms:modified xsi:type="dcterms:W3CDTF">2026-08-05T22:06:39Z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2026-08-05</vt:lpwstr>
  </property>
</Properties>
</file>