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Monaco’s Agentic Outbound Traction and USAF’s MoE Fine-Tuning Signal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2026-07-05</w:t>
      </w:r>
    </w:p>
    <w:bookmarkStart w:id="31" w:name="X13a94184cd4964141e4c8ae7e76e166f0ab8f12"/>
    <w:p>
      <w:pPr>
        <w:pStyle w:val="Heading1"/>
      </w:pPr>
      <w:r>
        <w:t xml:space="preserve">Monaco’s Agentic Outbound Traction and USAF’s MoE Fine-Tuning Signal</w:t>
      </w:r>
    </w:p>
    <w:p>
      <w:pPr>
        <w:pStyle w:val="FirstParagraph"/>
      </w:pPr>
      <w:r>
        <w:rPr>
          <w:iCs/>
          <w:i/>
        </w:rPr>
        <w:t xml:space="preserve">By VC Tech Radar • July 5, 2026</w:t>
      </w:r>
    </w:p>
    <w:p>
      <w:pPr>
        <w:pStyle w:val="BodyText"/>
      </w:pPr>
      <w:r>
        <w:t xml:space="preserve">Monaco provides the strongest GTM signal in this set, while SuperGrow shows a workable cash-and-distribution playbook for small AI SaaS. On the technical side, USAF proposes sparse fine-tuning for large MoE models on 12 GB hardware, and an AI bookkeeping startup highlights explainability as a core design requirement.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SuperGrow’s pre-launch cash conversion is the clearest financing signal.</w:t>
      </w:r>
      <w:r>
        <w:t xml:space="preserve"> </w:t>
      </w:r>
      <w:r>
        <w:t xml:space="preserve">Before launching on Product Hunt, the two-founder AI content tool for LinkedIn sold about $65K in lifetime deals to seed early users and reviews, then reinvested that cash into LinkedIn micro-influencer posts priced around $300-$500 each. Launch day added roughly 300 signups and 40 new paying customers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Monaco’s Anthropic meeting is the strongest early commercial deal datapoint.</w:t>
      </w:r>
      <w:r>
        <w:t xml:space="preserve"> </w:t>
      </w:r>
      <w:r>
        <w:t xml:space="preserve">One of Monaco’s first ten users says the platform booked a meeting with Anthropic on day one by aiming its best effort at a named target account during onboarding [2].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Monaco is the standout emerging team on founder background plus early proof.</w:t>
      </w:r>
      <w:r>
        <w:t xml:space="preserve"> </w:t>
      </w:r>
      <w:r>
        <w:t xml:space="preserve">Sam Blond previously ran outbound at Brex, Zenefits, and EchoSign and was a partner at Founders Fund. Monaco builds TAM, structures multi-channel outbound sequences, and manages pipeline through close; early users say it was already booking meetings while the product was still raw [2].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SuperGrow shows meaningful traction in AI-assisted LinkedIn content.</w:t>
      </w:r>
      <w:r>
        <w:t xml:space="preserve"> </w:t>
      </w:r>
      <w:r>
        <w:t xml:space="preserve">The company is run by two founders who build in public and now reports roughly $79.5K MRR across about 2,315 paying subscribers, still mostly founder-led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AI-native bookkeeping platform is an early vertical-fintech team worth tracking.</w:t>
      </w:r>
      <w:r>
        <w:t xml:space="preserve"> </w:t>
      </w:r>
      <w:r>
        <w:t xml:space="preserve">It is being built for startups, argues against black-box AI finance tools, and the founder says Month-End Close is still under construction while actively asking developers and founders for feedback [3].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USAF is the strongest technical signal in the set.</w:t>
      </w:r>
      <w:r>
        <w:t xml:space="preserve"> </w:t>
      </w:r>
      <w:r>
        <w:t xml:space="preserve">The new sparse fine-tuning method for MoE models is built around a simple premise: if a GPU can run inference on an MoE model, it should also be able to fine-tune it. The author says an AMD RX 6750 XT with 12 GB can fine-tune Qwen3-30B-A3B by training sparse expert weights and the router instead of adapters, and the project is open source under Apache 2.0 [4].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bookkeeping product offers a concrete architecture for explainable AI in finance workflows.</w:t>
      </w:r>
      <w:r>
        <w:t xml:space="preserve"> </w:t>
      </w:r>
      <w:r>
        <w:t xml:space="preserve">Transactions below an 85% confidence threshold are routed to a review queue that shows the model’s reasoning, and the system uses a five-tier pipeline from deterministic rules through human review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Its reporting layer adds ledger-level traceability.</w:t>
      </w:r>
      <w:r>
        <w:t xml:space="preserve"> </w:t>
      </w:r>
      <w:r>
        <w:t xml:space="preserve">A P&amp;L category can expand into the exact chronological transactions behind the number via double-entry SQL joins [3].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AI-native outbound looks more like a productivity expansion than a category collapse.</w:t>
      </w:r>
      <w:r>
        <w:t xml:space="preserve"> </w:t>
      </w:r>
      <w:r>
        <w:t xml:space="preserve">The SaaStr essay argues outbound still works, but it now depends on deliberately ordered multi-channel sequences rather than raw message volume. It also frames a sharp economic shift: revenue per rep is roughly 2x pre-AI levels today and could reach 5x within two years as agents take over mechanical work [2].</w:t>
      </w:r>
    </w:p>
    <w:p>
      <w:pPr>
        <w:pStyle w:val="BlockText"/>
      </w:pPr>
      <w:r>
        <w:t xml:space="preserve">“</w:t>
      </w:r>
      <w:r>
        <w:t xml:space="preserve">Revenue per rep today is roughly 2x what it was pre-AI. Within two years, it is plausibly 5x.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Explainability is emerging as a trust requirement in AI finance.</w:t>
      </w:r>
      <w:r>
        <w:t xml:space="preserve"> </w:t>
      </w:r>
      <w:r>
        <w:t xml:space="preserve">One founder’s core critique of existing tools is that they output a P&amp;L without showing when the AI may have guessed wrong; the response is hard confidence gating plus visible reasoning and human review [3].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Small AI SaaS teams are still using staged distribution rather than purely organic growth.</w:t>
      </w:r>
      <w:r>
        <w:t xml:space="preserve"> </w:t>
      </w:r>
      <w:r>
        <w:t xml:space="preserve">SuperGrow combined lifetime deals, build-in-public, and paid LinkedIn micro-influencer posts to create early user density and launch momentum [1].</w:t>
      </w:r>
    </w:p>
    <w:bookmarkEnd w:id="23"/>
    <w:bookmarkStart w:id="30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  <w:bCs/>
            <w:b/>
          </w:rPr>
          <w:t xml:space="preserve">Outbound Isn’t Dead. AI Just Radically Changed How It Works.</w:t>
        </w:r>
      </w:hyperlink>
      <w:r>
        <w:t xml:space="preserve"> </w:t>
      </w:r>
      <w:r>
        <w:t xml:space="preserve">— the best single read in the set for Sam Blond’s background, Monaco’s sequence design, and the revenue-per-rep thesis [2].</w:t>
      </w:r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  <w:bCs/>
            <w:b/>
          </w:rPr>
          <w:t xml:space="preserve">USAF GitHub repo</w:t>
        </w:r>
      </w:hyperlink>
      <w:r>
        <w:t xml:space="preserve"> </w:t>
      </w:r>
      <w:r>
        <w:t xml:space="preserve">— direct look at the open-source sparse fine-tuning method and code [4].</w:t>
      </w:r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  <w:bCs/>
            <w:b/>
          </w:rPr>
          <w:t xml:space="preserve">AI ledger transparency thread</w:t>
        </w:r>
      </w:hyperlink>
      <w:r>
        <w:t xml:space="preserve"> </w:t>
      </w:r>
      <w:r>
        <w:t xml:space="preserve">— a practical thread on explainable AI workflows in bookkeeping, including the 85% confidence gate and P&amp;L drill-down [3].</w:t>
      </w:r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  <w:bCs/>
            <w:b/>
          </w:rPr>
          <w:t xml:space="preserve">SuperGrow launch thread</w:t>
        </w:r>
      </w:hyperlink>
      <w:r>
        <w:t xml:space="preserve"> </w:t>
      </w:r>
      <w:r>
        <w:t xml:space="preserve">— useful for studying pre-launch cash generation and LinkedIn micro-influencer distribution in AI SaaS [1].</w:t>
      </w:r>
    </w:p>
    <w:p>
      <w:r>
        <w:pict>
          <v:rect style="width:0;height:1.5pt" o:hralign="center" o:hrstd="t" o:hr="t"/>
        </w:pict>
      </w:r>
    </w:p>
    <w:bookmarkStart w:id="2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r/SaaS post by u/Available_Spare_3837</w:t>
        </w:r>
      </w:hyperlink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Outbound Isn’t Dead. AI Just Radically Changed How It Works.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r/SaaS post by u/Particular_Falcon_48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r/SideProject post by u/tsuyu122</w:t>
        </w:r>
      </w:hyperlink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github.com/tsuyu122/usaf" TargetMode="External" /><Relationship Type="http://schemas.openxmlformats.org/officeDocument/2006/relationships/hyperlink" Id="rId26" Target="https://www.reddit.com/r/SaaS/comments/1un8lx4/" TargetMode="External" /><Relationship Type="http://schemas.openxmlformats.org/officeDocument/2006/relationships/hyperlink" Id="rId27" Target="https://www.reddit.com/r/SaaS/comments/1una91j/" TargetMode="External" /><Relationship Type="http://schemas.openxmlformats.org/officeDocument/2006/relationships/hyperlink" Id="rId28" Target="https://www.reddit.com/r/SideProject/comments/1unl6k6/" TargetMode="External" /><Relationship Type="http://schemas.openxmlformats.org/officeDocument/2006/relationships/hyperlink" Id="rId24" Target="https://www.saastr.com/outbound-isnt-dead-ai-just-radically-changed-how-it-work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github.com/tsuyu122/usaf" TargetMode="External" /><Relationship Type="http://schemas.openxmlformats.org/officeDocument/2006/relationships/hyperlink" Id="rId26" Target="https://www.reddit.com/r/SaaS/comments/1un8lx4/" TargetMode="External" /><Relationship Type="http://schemas.openxmlformats.org/officeDocument/2006/relationships/hyperlink" Id="rId27" Target="https://www.reddit.com/r/SaaS/comments/1una91j/" TargetMode="External" /><Relationship Type="http://schemas.openxmlformats.org/officeDocument/2006/relationships/hyperlink" Id="rId28" Target="https://www.reddit.com/r/SideProject/comments/1unl6k6/" TargetMode="External" /><Relationship Type="http://schemas.openxmlformats.org/officeDocument/2006/relationships/hyperlink" Id="rId24" Target="https://www.saastr.com/outbound-isnt-dead-ai-just-radically-changed-how-it-work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Monaco’s Agentic Outbound Traction and USAF’s MoE Fine-Tuning Signal</dc:title>
  <dc:creator>VC Tech Radar</dc:creator>
  <cp:keywords/>
  <dcterms:created xsi:type="dcterms:W3CDTF">2026-07-05T18:07:34Z</dcterms:created>
  <dcterms:modified xsi:type="dcterms:W3CDTF">2026-07-05T18:07:34Z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2026-07-05</vt:lpwstr>
  </property>
</Properties>
</file>