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jpg" ContentType="image/jpeg"/>
  <Override PartName="/word/media/rId2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Muse Code Makes Cost and Locality Part of the Coding-Agent Stack</w:t>
      </w:r>
    </w:p>
    <w:p>
      <w:pPr>
        <w:pStyle w:val="Author"/>
      </w:pPr>
      <w:r>
        <w:t xml:space="preserve">Coding Agents Alpha Tracker</w:t>
      </w:r>
    </w:p>
    <w:p>
      <w:pPr>
        <w:pStyle w:val="Date"/>
      </w:pPr>
      <w:r>
        <w:t xml:space="preserve">2026-08-11</w:t>
      </w:r>
    </w:p>
    <w:bookmarkStart w:id="56" w:name="X3ca1f9a7fe33fbc36a4cdc3ae61070b9eba1779"/>
    <w:p>
      <w:pPr>
        <w:pStyle w:val="Heading1"/>
      </w:pPr>
      <w:r>
        <w:t xml:space="preserve">Muse Code Makes Cost and Locality Part of the Coding-Agent Stack</w:t>
      </w:r>
    </w:p>
    <w:p>
      <w:pPr>
        <w:pStyle w:val="FirstParagraph"/>
      </w:pPr>
      <w:r>
        <w:rPr>
          <w:iCs/>
          <w:i/>
        </w:rPr>
        <w:t xml:space="preserve">By Coding Agents Alpha Tracker • August 11, 2026</w:t>
      </w:r>
    </w:p>
    <w:p>
      <w:pPr>
        <w:pStyle w:val="BodyText"/>
      </w:pPr>
      <w:r>
        <w:t xml:space="preserve">Meta’s Muse Code beta and Muse Glimmer push cheaper terminal and local execution into the coding-agent stack. Practitioner tests and new orchestration tools point to task-level routing, reusable loops, and reviewable autonomy as the practical edge.</w:t>
      </w:r>
    </w:p>
    <w:bookmarkStart w:id="20" w:name="top-signal"/>
    <w:p>
      <w:pPr>
        <w:pStyle w:val="Heading2"/>
      </w:pPr>
      <w:r>
        <w:t xml:space="preserve">🔥 TOP SIGNAL</w:t>
      </w:r>
    </w:p>
    <w:p>
      <w:pPr>
        <w:pStyle w:val="FirstParagraph"/>
      </w:pPr>
      <w:r>
        <w:rPr>
          <w:bCs/>
          <w:b/>
        </w:rPr>
        <w:t xml:space="preserve">Meta is making cost and locality first-class coding-agent choices.</w:t>
      </w:r>
      <w:r>
        <w:t xml:space="preserve"> </w:t>
      </w:r>
      <w:r>
        <w:t xml:space="preserve">Muse Code beta is a terminal agent for complete software-engineering tasks across large repos—planning changes, writing code, and validating results—powered by Muse Spark 1.2; Riley Brown places it between Opus and GPT-5.6 Tera and calculates roughly $5.50 in combined input/output cost for Meta’s top model versus $30 for Opus and $35 for GPT-5.6. [1]</w:t>
      </w:r>
    </w:p>
    <w:p>
      <w:pPr>
        <w:pStyle w:val="BodyText"/>
      </w:pPr>
      <w:r>
        <w:t xml:space="preserve">Muse Glimmer adds a 30B Apache 2.0 agentic model: Simon Willison generated an example with LM Studio’s 18.16GB build and says a 32GB+ machine leaves room for other applications. [2, 3] The practical shift is to measure completed-task cost, latency, and local execution alongside output quality—not simply choose the highest-ranked model. [4, 5, 1]</w:t>
      </w:r>
    </w:p>
    <w:bookmarkEnd w:id="20"/>
    <w:bookmarkStart w:id="21" w:name="try-this"/>
    <w:p>
      <w:pPr>
        <w:pStyle w:val="Heading2"/>
      </w:pPr>
      <w:r>
        <w:t xml:space="preserve">⚡ TRY THIS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Route by total task cost, not token price.</w:t>
      </w:r>
      <w:r>
        <w:t xml:space="preserve"> </w:t>
      </w:r>
      <w:r>
        <w:t xml:space="preserve">In DHH’s follow-on rewrite test, GPT-5.6 Sol High followed Fable’s plan: the first pass was 30% slower, but one follow-up reached parity at $43; DeepSeek V4 Flash could not get anything working despite many follow-ups. [6] Kimi K3 was stopped after $60; when DHH let K3 Fast finish, it used $80 in tokens—about $55 at standard pricing—and was still slower and more expensive than Sol High. [7, 8] Start with a fixed acceptance test and a turn/dollar budget for the cheap model, escalate when it stalls, and log total task cost. Riley’s warning is the right accounting rule: low per-token pricing can be erased by extra turns. [1]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Make optimization a separate, measured pass.</w:t>
      </w:r>
      <w:r>
        <w:t xml:space="preserve"> </w:t>
      </w:r>
      <w:r>
        <w:t xml:space="preserve">DHH reports that a GPT Sol optimization run immediately made</w:t>
      </w:r>
      <w:r>
        <w:t xml:space="preserve"> </w:t>
      </w:r>
      <w:r>
        <w:rPr>
          <w:rStyle w:val="VerbatimChar"/>
        </w:rPr>
        <w:t xml:space="preserve">ttfx</w:t>
      </w:r>
      <w:r>
        <w:t xml:space="preserve"> </w:t>
      </w:r>
      <w:r>
        <w:t xml:space="preserve">63% faster—14× the original</w:t>
      </w:r>
      <w:r>
        <w:t xml:space="preserve"> </w:t>
      </w:r>
      <w:r>
        <w:rPr>
          <w:rStyle w:val="VerbatimChar"/>
        </w:rPr>
        <w:t xml:space="preserve">tte</w:t>
      </w:r>
      <w:r>
        <w:t xml:space="preserve">—followed by 16× and then 27× results in later rounds. [9, 10, 11] After the baseline works, give the agent a bounded prompt such as:</w:t>
      </w:r>
      <w:r>
        <w:t xml:space="preserve"> </w:t>
      </w:r>
      <w:r>
        <w:rPr>
          <w:rStyle w:val="VerbatimChar"/>
        </w:rPr>
        <w:t xml:space="preserve">Profile this implementation against the original; optimize only measured bottlenecks; run the same benchmark; report before/after and regressions.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Orient before editing a neglected repo.</w:t>
      </w:r>
      <w:r>
        <w:t xml:space="preserve"> </w:t>
      </w:r>
      <w:r>
        <w:t xml:space="preserve">ThePrimeagen opened a project untouched for more than a year, asked</w:t>
      </w:r>
      <w:r>
        <w:t xml:space="preserve"> </w:t>
      </w:r>
      <w:r>
        <w:rPr>
          <w:rStyle w:val="VerbatimChar"/>
        </w:rPr>
        <w:t xml:space="preserve">"yo ai, remind me of ...."</w:t>
      </w:r>
      <w:r>
        <w:t xml:space="preserve">, and got up to speed in about three minutes. [12] Use that first pass to recover architecture, entry points, tests, and unknowns; do not start implementation until the agent can restate the plan.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Use a reviewer agent to create a triage map.</w:t>
      </w:r>
      <w:r>
        <w:t xml:space="preserve"> </w:t>
      </w:r>
      <w:r>
        <w:t xml:space="preserve">Kent C. Dodds asked Devin for a deep review of Kody. The returned review took six minutes and added 96 lines on a roughly 470,000-line codebase, citing zero TODO/FIXME/HACK comments, four uses of</w:t>
      </w:r>
      <w:r>
        <w:t xml:space="preserve"> </w:t>
      </w:r>
      <w:r>
        <w:rPr>
          <w:rStyle w:val="VerbatimChar"/>
        </w:rPr>
        <w:t xml:space="preserve">any</w:t>
      </w:r>
      <w:r>
        <w:t xml:space="preserve">, 606 test files, matching security invariants, and a</w:t>
      </w:r>
      <w:r>
        <w:t xml:space="preserve"> </w:t>
      </w:r>
      <w:r>
        <w:t xml:space="preserve">“</w:t>
      </w:r>
      <w:r>
        <w:t xml:space="preserve">strong but not perfect</w:t>
      </w:r>
      <w:r>
        <w:t xml:space="preserve">”</w:t>
      </w:r>
      <w:r>
        <w:t xml:space="preserve"> </w:t>
      </w:r>
      <w:r>
        <w:t xml:space="preserve">verdict. [13, 14] Treat this as a fast findings inventory for human verification, not as an autonomous approval gate.</w:t>
      </w:r>
    </w:p>
    <w:bookmarkEnd w:id="21"/>
    <w:bookmarkStart w:id="22" w:name="what-shipped"/>
    <w:p>
      <w:pPr>
        <w:pStyle w:val="Heading2"/>
      </w:pPr>
      <w:r>
        <w:t xml:space="preserve">📡 WHAT SHIPPED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Muse Glimmer open weights.</w:t>
      </w:r>
      <w:r>
        <w:t xml:space="preserve"> </w:t>
      </w:r>
      <w:r>
        <w:t xml:space="preserve">Meta announced a 30B dense model trained for agentic use cases under Apache 2.0, with a stated 24GB-of-VRAM target; the GGUF build is available on Hugging Face. [2, 4, 15]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Cross-harness coordination is productizing.</w:t>
      </w:r>
      <w:r>
        <w:t xml:space="preserve"> </w:t>
      </w:r>
      <w:r>
        <w:t xml:space="preserve">Spotify launched Xirp, a vendor-neutral environment for managing sessions across Claude, Gemini CLI, and Codex; Spotify says 1,300+ engineers already use it and the service is now available to try. [16] Riley Brown’s Buzz walkthrough shows the complementary team pattern:</w:t>
      </w:r>
      <w:r>
        <w:t xml:space="preserve"> </w:t>
      </w:r>
      <w:r>
        <w:t xml:space="preserve">@mention</w:t>
      </w:r>
      <w:r>
        <w:t xml:space="preserve"> </w:t>
      </w:r>
      <w:r>
        <w:t xml:space="preserve">Codex and Claude Code in one Slack-like thread, create a Cursor agent backed by Kimi K3, add it to channels, and watch which agent is working or requesting approval; the demo agent joined seven channels. [1]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Kody v2026.08.10</w:t>
      </w:r>
      <w:r>
        <w:t xml:space="preserve"> </w:t>
      </w:r>
      <w:r>
        <w:t xml:space="preserve">adds built-in OAuth integrations. Operators can provision shared GitHub, Google, Slack, and similar OAuth apps through</w:t>
      </w:r>
      <w:r>
        <w:t xml:space="preserve"> </w:t>
      </w:r>
      <w:r>
        <w:rPr>
          <w:rStyle w:val="VerbatimChar"/>
        </w:rPr>
        <w:t xml:space="preserve">/admin/platform-integrations</w:t>
      </w:r>
      <w:r>
        <w:t xml:space="preserve">; Kent says onboarding feedback made this a necessary shift. [17, 18]</w:t>
      </w:r>
    </w:p>
    <w:p>
      <w:pPr>
        <w:numPr>
          <w:ilvl w:val="0"/>
          <w:numId w:val="1002"/>
        </w:numPr>
      </w:pPr>
      <w:r>
        <w:rPr>
          <w:rStyle w:val="VerbatimChar"/>
          <w:bCs/>
          <w:b/>
        </w:rPr>
        <w:t xml:space="preserve">loop-library</w:t>
      </w:r>
      <w:r>
        <w:rPr>
          <w:bCs/>
          <w:b/>
        </w:rPr>
        <w:t xml:space="preserve"> </w:t>
      </w:r>
      <w:r>
        <w:rPr>
          <w:bCs/>
          <w:b/>
        </w:rPr>
        <w:t xml:space="preserve">is now open source.</w:t>
      </w:r>
      <w:r>
        <w:t xml:space="preserve"> </w:t>
      </w:r>
      <w:r>
        <w:t xml:space="preserve">Jason Zhou’s collection packages copyable prompts with loops he says deliver real-world results; he says most of the listed loops are already running in SuperDesignDev. [19, 20]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Durable agent chat got a concrete product treatment.</w:t>
      </w:r>
      <w:r>
        <w:t xml:space="preserve"> </w:t>
      </w:r>
      <w:r>
        <w:t xml:space="preserve">Addy Osmani highlights Trigger.dev’s new chat agent, which survives refreshes, crashes, and redeploys and can pause for permission before a risky tool action. [21]</w:t>
      </w:r>
    </w:p>
    <w:bookmarkEnd w:id="22"/>
    <w:bookmarkStart w:id="55" w:name="go-deeper"/>
    <w:p>
      <w:pPr>
        <w:pStyle w:val="Heading2"/>
      </w:pPr>
      <w:r>
        <w:t xml:space="preserve">🎬 GO DEEPER</w:t>
      </w:r>
    </w:p>
    <w:p>
      <w:pPr>
        <w:numPr>
          <w:ilvl w:val="0"/>
          <w:numId w:val="1003"/>
        </w:numPr>
      </w:pPr>
      <w:hyperlink r:id="rId23">
        <w:r>
          <w:rPr>
            <w:rStyle w:val="Hyperlink"/>
            <w:bCs/>
            <w:b/>
          </w:rPr>
          <w:t xml:space="preserve">Riley Brown — Meta’s NEW Muse Code is Here and Major Codex Updates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Watch the install → authentication → terminal</w:t>
      </w:r>
      <w:r>
        <w:t xml:space="preserve"> </w:t>
      </w:r>
      <w:r>
        <w:rPr>
          <w:rStyle w:val="VerbatimChar"/>
        </w:rPr>
        <w:t xml:space="preserve">muse</w:t>
      </w:r>
      <w:r>
        <w:t xml:space="preserve"> </w:t>
      </w:r>
      <w:r>
        <w:t xml:space="preserve">→ Wii Bowling flow. The important operational detail is the sandbox tradeoff: the demo configures YOLO mode to remove permission prompts and explicitly gives the agent full control, so reproduce that only in a disposable environment. [1]</w:t>
      </w:r>
      <w:r>
        <w:t xml:space="preserve"> </w:t>
      </w:r>
      <w:hyperlink r:id="rId27">
        <w:r>
          <w:drawing>
            <wp:inline>
              <wp:extent cx="5334000" cy="4000500"/>
              <wp:effectExtent b="0" l="0" r="0" t="0"/>
              <wp:docPr descr="Meta’s NEW Muse Code is Here and Major Codex Updates" title="" id="25" name="Picture"/>
              <a:graphic>
                <a:graphicData uri="http://schemas.openxmlformats.org/drawingml/2006/picture">
                  <pic:pic>
                    <pic:nvPicPr>
                      <pic:cNvPr descr="https://img.youtube.com/vi/piOSL8Ms9mY/hqdefault.jpg" id="26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Meta’s NEW Muse Code is Here and Major Codex Updates (2:33)</w:t>
      </w:r>
    </w:p>
    <w:p>
      <w:pPr>
        <w:numPr>
          <w:ilvl w:val="0"/>
          <w:numId w:val="1003"/>
        </w:numPr>
      </w:pPr>
      <w:hyperlink r:id="rId28">
        <w:r>
          <w:rPr>
            <w:rStyle w:val="Hyperlink"/>
            <w:bCs/>
            <w:b/>
          </w:rPr>
          <w:t xml:space="preserve">LangChain — Create an agent that can browse the web with Managed Deep Agents and Browserbase’s Stagehand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Study the tool contract—</w:t>
      </w:r>
      <w:r>
        <w:rPr>
          <w:rStyle w:val="VerbatimChar"/>
        </w:rPr>
        <w:t xml:space="preserve">snapshot</w:t>
      </w:r>
      <w:r>
        <w:t xml:space="preserve">,</w:t>
      </w:r>
      <w:r>
        <w:t xml:space="preserve"> </w:t>
      </w:r>
      <w:r>
        <w:rPr>
          <w:rStyle w:val="VerbatimChar"/>
        </w:rPr>
        <w:t xml:space="preserve">run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screenshot</w:t>
      </w:r>
      <w:r>
        <w:t xml:space="preserve">—including the rule to re-snapshot after navigation; then follow the local</w:t>
      </w:r>
      <w:r>
        <w:t xml:space="preserve"> </w:t>
      </w:r>
      <w:r>
        <w:rPr>
          <w:rStyle w:val="VerbatimChar"/>
        </w:rPr>
        <w:t xml:space="preserve">mda dev</w:t>
      </w:r>
      <w:r>
        <w:t xml:space="preserve"> </w:t>
      </w:r>
      <w:r>
        <w:t xml:space="preserve">test, Browserbase session replay, and</w:t>
      </w:r>
      <w:r>
        <w:t xml:space="preserve"> </w:t>
      </w:r>
      <w:r>
        <w:rPr>
          <w:rStyle w:val="VerbatimChar"/>
        </w:rPr>
        <w:t xml:space="preserve">mda deploy</w:t>
      </w:r>
      <w:r>
        <w:t xml:space="preserve"> </w:t>
      </w:r>
      <w:r>
        <w:t xml:space="preserve">flow. The deployment keeps instructions in Context Hub, so prompts can change without redeploying the agent. [22]</w:t>
      </w:r>
      <w:r>
        <w:t xml:space="preserve"> </w:t>
      </w:r>
      <w:hyperlink r:id="rId32">
        <w:r>
          <w:drawing>
            <wp:inline>
              <wp:extent cx="5334000" cy="4000500"/>
              <wp:effectExtent b="0" l="0" r="0" t="0"/>
              <wp:docPr descr="Create an agent that can browse the web with Managed Deep Agents and Browserbase’s Stagehand" title="" id="30" name="Picture"/>
              <a:graphic>
                <a:graphicData uri="http://schemas.openxmlformats.org/drawingml/2006/picture">
                  <pic:pic>
                    <pic:nvPicPr>
                      <pic:cNvPr descr="https://img.youtube.com/vi/O0hkpChFBkM/hqdefault.jpg" id="31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Create an agent that can browse the web with Managed Deep Agents and Browserbase’s Stagehand (3:28)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Repo to study —</w:t>
      </w:r>
      <w:r>
        <w:rPr>
          <w:bCs/>
          <w:b/>
        </w:rPr>
        <w:t xml:space="preserve"> </w:t>
      </w:r>
      <w:hyperlink r:id="rId33">
        <w:r>
          <w:rPr>
            <w:rStyle w:val="VerbatimChar"/>
            <w:bCs/>
            <w:b/>
          </w:rPr>
          <w:t xml:space="preserve">ttfx</w:t>
        </w:r>
      </w:hyperlink>
      <w:r>
        <w:rPr>
          <w:bCs/>
          <w:b/>
        </w:rPr>
        <w:t xml:space="preserve">:</w:t>
      </w:r>
      <w:r>
        <w:t xml:space="preserve"> </w:t>
      </w:r>
      <w:r>
        <w:t xml:space="preserve">Trace the progression from the first measured 63% optimization to 14×, 16×, and 27× claims. It is a compact example of separating agent-generated implementation from repeatable performance passes. [9, 10, 11]</w:t>
      </w:r>
    </w:p>
    <w:p>
      <w:pPr>
        <w:pStyle w:val="FirstParagraph"/>
      </w:pPr>
      <w:r>
        <w:rPr>
          <w:bCs/>
          <w:b/>
        </w:rPr>
        <w:t xml:space="preserve">Editorial take:</w:t>
      </w:r>
      <w:r>
        <w:t xml:space="preserve"> </w:t>
      </w:r>
      <w:r>
        <w:t xml:space="preserve">The high-alpha move is not picking one permanent model winner; it is making model routing, context recovery, optimization, review, and permissions explicit stages of one inspectable workflow. [1, 6, 21, 19]</w:t>
      </w:r>
    </w:p>
    <w:p>
      <w:r>
        <w:pict>
          <v:rect style="width:0;height:1.5pt" o:hralign="center" o:hrstd="t" o:hr="t"/>
        </w:pict>
      </w:r>
    </w:p>
    <w:bookmarkStart w:id="5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3">
        <w:r>
          <w:rPr>
            <w:rStyle w:val="Hyperlink"/>
          </w:rPr>
          <w:t xml:space="preserve">Meta’s NEW Muse Code is Here and Major Codex Updates</w:t>
        </w:r>
      </w:hyperlink>
    </w:p>
    <w:p>
      <w:pPr>
        <w:numPr>
          <w:ilvl w:val="0"/>
          <w:numId w:val="1004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@alexandr_wang</w:t>
        </w:r>
      </w:hyperlink>
    </w:p>
    <w:p>
      <w:pPr>
        <w:numPr>
          <w:ilvl w:val="0"/>
          <w:numId w:val="1004"/>
        </w:numPr>
        <w:pStyle w:val="Compact"/>
      </w:pPr>
      <w:hyperlink r:id="rId35">
        <w:r>
          <w:rPr>
            <w:rStyle w:val="Hyperlink"/>
          </w:rPr>
          <w:t xml:space="preserve">Introducing Muse Glimmer</w:t>
        </w:r>
      </w:hyperlink>
    </w:p>
    <w:p>
      <w:pPr>
        <w:numPr>
          <w:ilvl w:val="0"/>
          <w:numId w:val="1004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@jack_w_rae</w:t>
        </w:r>
      </w:hyperlink>
    </w:p>
    <w:p>
      <w:pPr>
        <w:numPr>
          <w:ilvl w:val="0"/>
          <w:numId w:val="1004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@jack_w_rae</w:t>
        </w:r>
      </w:hyperlink>
    </w:p>
    <w:p>
      <w:pPr>
        <w:numPr>
          <w:ilvl w:val="0"/>
          <w:numId w:val="1004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@dhh</w:t>
        </w:r>
      </w:hyperlink>
    </w:p>
    <w:p>
      <w:pPr>
        <w:numPr>
          <w:ilvl w:val="0"/>
          <w:numId w:val="1004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@ThePrimeagen</w:t>
        </w:r>
      </w:hyperlink>
    </w:p>
    <w:p>
      <w:pPr>
        <w:numPr>
          <w:ilvl w:val="0"/>
          <w:numId w:val="1004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@simonw</w:t>
        </w:r>
      </w:hyperlink>
    </w:p>
    <w:p>
      <w:pPr>
        <w:numPr>
          <w:ilvl w:val="0"/>
          <w:numId w:val="1004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@SpotifyEng</w:t>
        </w:r>
      </w:hyperlink>
    </w:p>
    <w:p>
      <w:pPr>
        <w:numPr>
          <w:ilvl w:val="0"/>
          <w:numId w:val="1004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@kodykoala</w:t>
        </w:r>
      </w:hyperlink>
    </w:p>
    <w:p>
      <w:pPr>
        <w:numPr>
          <w:ilvl w:val="0"/>
          <w:numId w:val="1004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@kentcdodds</w:t>
        </w:r>
      </w:hyperlink>
    </w:p>
    <w:p>
      <w:pPr>
        <w:numPr>
          <w:ilvl w:val="0"/>
          <w:numId w:val="1004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@jasonzhou1993</w:t>
        </w:r>
      </w:hyperlink>
    </w:p>
    <w:p>
      <w:pPr>
        <w:numPr>
          <w:ilvl w:val="0"/>
          <w:numId w:val="1004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@jasonzhou1993</w:t>
        </w:r>
      </w:hyperlink>
    </w:p>
    <w:p>
      <w:pPr>
        <w:numPr>
          <w:ilvl w:val="0"/>
          <w:numId w:val="1004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@addyosmani</w:t>
        </w:r>
      </w:hyperlink>
    </w:p>
    <w:p>
      <w:pPr>
        <w:numPr>
          <w:ilvl w:val="0"/>
          <w:numId w:val="1004"/>
        </w:numPr>
        <w:pStyle w:val="Compact"/>
      </w:pPr>
      <w:hyperlink r:id="rId28">
        <w:r>
          <w:rPr>
            <w:rStyle w:val="Hyperlink"/>
          </w:rPr>
          <w:t xml:space="preserve">Create an agent that can browse the web with Managed Deep Agents and Browserbase’s Stagehand</w:t>
        </w:r>
      </w:hyperlink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jpg" /><Relationship Type="http://schemas.openxmlformats.org/officeDocument/2006/relationships/image" Id="rId24" Target="media/rId24.jpg" /><Relationship Type="http://schemas.openxmlformats.org/officeDocument/2006/relationships/hyperlink" Id="rId33" Target="https://github.com/omacom-io/ttfx" TargetMode="External" /><Relationship Type="http://schemas.openxmlformats.org/officeDocument/2006/relationships/hyperlink" Id="rId35" Target="https://simonwillison.net/2026/Aug/10/introducing-muse-glimmer" TargetMode="External" /><Relationship Type="http://schemas.openxmlformats.org/officeDocument/2006/relationships/hyperlink" Id="rId28" Target="https://www.youtube.com/watch?v=O0hkpChFBkM" TargetMode="External" /><Relationship Type="http://schemas.openxmlformats.org/officeDocument/2006/relationships/hyperlink" Id="rId23" Target="https://www.youtube.com/watch?v=piOSL8Ms9mY" TargetMode="External" /><Relationship Type="http://schemas.openxmlformats.org/officeDocument/2006/relationships/hyperlink" Id="rId48" Target="https://x.com/SpotifyEng/status/2086795659651191106" TargetMode="External" /><Relationship Type="http://schemas.openxmlformats.org/officeDocument/2006/relationships/hyperlink" Id="rId44" Target="https://x.com/ThePrimeagen/status/2086825355013128290" TargetMode="External" /><Relationship Type="http://schemas.openxmlformats.org/officeDocument/2006/relationships/hyperlink" Id="rId53" Target="https://x.com/addyosmani/status/2086864473139085431" TargetMode="External" /><Relationship Type="http://schemas.openxmlformats.org/officeDocument/2006/relationships/hyperlink" Id="rId34" Target="https://x.com/alexandr_wang/status/2086756152034066792" TargetMode="External" /><Relationship Type="http://schemas.openxmlformats.org/officeDocument/2006/relationships/hyperlink" Id="rId41" Target="https://x.com/dhh/status/2086774419595083969" TargetMode="External" /><Relationship Type="http://schemas.openxmlformats.org/officeDocument/2006/relationships/hyperlink" Id="rId38" Target="https://x.com/dhh/status/2086783401445482830" TargetMode="External" /><Relationship Type="http://schemas.openxmlformats.org/officeDocument/2006/relationships/hyperlink" Id="rId39" Target="https://x.com/dhh/status/2086788943622619443" TargetMode="External" /><Relationship Type="http://schemas.openxmlformats.org/officeDocument/2006/relationships/hyperlink" Id="rId42" Target="https://x.com/dhh/status/2086803426491457976" TargetMode="External" /><Relationship Type="http://schemas.openxmlformats.org/officeDocument/2006/relationships/hyperlink" Id="rId40" Target="https://x.com/dhh/status/2086822365485261072" TargetMode="External" /><Relationship Type="http://schemas.openxmlformats.org/officeDocument/2006/relationships/hyperlink" Id="rId43" Target="https://x.com/dhh/status/2086884836120137804" TargetMode="External" /><Relationship Type="http://schemas.openxmlformats.org/officeDocument/2006/relationships/hyperlink" Id="rId36" Target="https://x.com/jack_w_rae/status/2086798875806015980" TargetMode="External" /><Relationship Type="http://schemas.openxmlformats.org/officeDocument/2006/relationships/hyperlink" Id="rId37" Target="https://x.com/jack_w_rae/status/2086798878096109646" TargetMode="External" /><Relationship Type="http://schemas.openxmlformats.org/officeDocument/2006/relationships/hyperlink" Id="rId51" Target="https://x.com/jasonzhou1993/status/2086790895538700379" TargetMode="External" /><Relationship Type="http://schemas.openxmlformats.org/officeDocument/2006/relationships/hyperlink" Id="rId52" Target="https://x.com/jasonzhou1993/status/2086790897489129484" TargetMode="External" /><Relationship Type="http://schemas.openxmlformats.org/officeDocument/2006/relationships/hyperlink" Id="rId50" Target="https://x.com/kentcdodds/status/2086812687108030769" TargetMode="External" /><Relationship Type="http://schemas.openxmlformats.org/officeDocument/2006/relationships/hyperlink" Id="rId45" Target="https://x.com/kentcdodds/status/2086893598684152294" TargetMode="External" /><Relationship Type="http://schemas.openxmlformats.org/officeDocument/2006/relationships/hyperlink" Id="rId46" Target="https://x.com/kentcdodds/status/2086893921599369466" TargetMode="External" /><Relationship Type="http://schemas.openxmlformats.org/officeDocument/2006/relationships/hyperlink" Id="rId49" Target="https://x.com/kodykoala/status/2086809070619562298" TargetMode="External" /><Relationship Type="http://schemas.openxmlformats.org/officeDocument/2006/relationships/hyperlink" Id="rId47" Target="https://x.com/simonw/status/2086811799480086773" TargetMode="External" /><Relationship Type="http://schemas.openxmlformats.org/officeDocument/2006/relationships/hyperlink" Id="rId32" Target="https://youtube.com/watch?v=O0hkpChFBkM&amp;t=208" TargetMode="External" /><Relationship Type="http://schemas.openxmlformats.org/officeDocument/2006/relationships/hyperlink" Id="rId27" Target="https://youtube.com/watch?v=piOSL8Ms9mY&amp;t=15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s://github.com/omacom-io/ttfx" TargetMode="External" /><Relationship Type="http://schemas.openxmlformats.org/officeDocument/2006/relationships/hyperlink" Id="rId35" Target="https://simonwillison.net/2026/Aug/10/introducing-muse-glimmer" TargetMode="External" /><Relationship Type="http://schemas.openxmlformats.org/officeDocument/2006/relationships/hyperlink" Id="rId28" Target="https://www.youtube.com/watch?v=O0hkpChFBkM" TargetMode="External" /><Relationship Type="http://schemas.openxmlformats.org/officeDocument/2006/relationships/hyperlink" Id="rId23" Target="https://www.youtube.com/watch?v=piOSL8Ms9mY" TargetMode="External" /><Relationship Type="http://schemas.openxmlformats.org/officeDocument/2006/relationships/hyperlink" Id="rId48" Target="https://x.com/SpotifyEng/status/2086795659651191106" TargetMode="External" /><Relationship Type="http://schemas.openxmlformats.org/officeDocument/2006/relationships/hyperlink" Id="rId44" Target="https://x.com/ThePrimeagen/status/2086825355013128290" TargetMode="External" /><Relationship Type="http://schemas.openxmlformats.org/officeDocument/2006/relationships/hyperlink" Id="rId53" Target="https://x.com/addyosmani/status/2086864473139085431" TargetMode="External" /><Relationship Type="http://schemas.openxmlformats.org/officeDocument/2006/relationships/hyperlink" Id="rId34" Target="https://x.com/alexandr_wang/status/2086756152034066792" TargetMode="External" /><Relationship Type="http://schemas.openxmlformats.org/officeDocument/2006/relationships/hyperlink" Id="rId41" Target="https://x.com/dhh/status/2086774419595083969" TargetMode="External" /><Relationship Type="http://schemas.openxmlformats.org/officeDocument/2006/relationships/hyperlink" Id="rId38" Target="https://x.com/dhh/status/2086783401445482830" TargetMode="External" /><Relationship Type="http://schemas.openxmlformats.org/officeDocument/2006/relationships/hyperlink" Id="rId39" Target="https://x.com/dhh/status/2086788943622619443" TargetMode="External" /><Relationship Type="http://schemas.openxmlformats.org/officeDocument/2006/relationships/hyperlink" Id="rId42" Target="https://x.com/dhh/status/2086803426491457976" TargetMode="External" /><Relationship Type="http://schemas.openxmlformats.org/officeDocument/2006/relationships/hyperlink" Id="rId40" Target="https://x.com/dhh/status/2086822365485261072" TargetMode="External" /><Relationship Type="http://schemas.openxmlformats.org/officeDocument/2006/relationships/hyperlink" Id="rId43" Target="https://x.com/dhh/status/2086884836120137804" TargetMode="External" /><Relationship Type="http://schemas.openxmlformats.org/officeDocument/2006/relationships/hyperlink" Id="rId36" Target="https://x.com/jack_w_rae/status/2086798875806015980" TargetMode="External" /><Relationship Type="http://schemas.openxmlformats.org/officeDocument/2006/relationships/hyperlink" Id="rId37" Target="https://x.com/jack_w_rae/status/2086798878096109646" TargetMode="External" /><Relationship Type="http://schemas.openxmlformats.org/officeDocument/2006/relationships/hyperlink" Id="rId51" Target="https://x.com/jasonzhou1993/status/2086790895538700379" TargetMode="External" /><Relationship Type="http://schemas.openxmlformats.org/officeDocument/2006/relationships/hyperlink" Id="rId52" Target="https://x.com/jasonzhou1993/status/2086790897489129484" TargetMode="External" /><Relationship Type="http://schemas.openxmlformats.org/officeDocument/2006/relationships/hyperlink" Id="rId50" Target="https://x.com/kentcdodds/status/2086812687108030769" TargetMode="External" /><Relationship Type="http://schemas.openxmlformats.org/officeDocument/2006/relationships/hyperlink" Id="rId45" Target="https://x.com/kentcdodds/status/2086893598684152294" TargetMode="External" /><Relationship Type="http://schemas.openxmlformats.org/officeDocument/2006/relationships/hyperlink" Id="rId46" Target="https://x.com/kentcdodds/status/2086893921599369466" TargetMode="External" /><Relationship Type="http://schemas.openxmlformats.org/officeDocument/2006/relationships/hyperlink" Id="rId49" Target="https://x.com/kodykoala/status/2086809070619562298" TargetMode="External" /><Relationship Type="http://schemas.openxmlformats.org/officeDocument/2006/relationships/hyperlink" Id="rId47" Target="https://x.com/simonw/status/2086811799480086773" TargetMode="External" /><Relationship Type="http://schemas.openxmlformats.org/officeDocument/2006/relationships/hyperlink" Id="rId32" Target="https://youtube.com/watch?v=O0hkpChFBkM&amp;t=208" TargetMode="External" /><Relationship Type="http://schemas.openxmlformats.org/officeDocument/2006/relationships/hyperlink" Id="rId27" Target="https://youtube.com/watch?v=piOSL8Ms9mY&amp;t=15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Muse Code Makes Cost and Locality Part of the Coding-Agent Stack</dc:title>
  <dc:creator>Coding Agents Alpha Tracker</dc:creator>
  <cp:keywords/>
  <dcterms:created xsi:type="dcterms:W3CDTF">2026-08-11T12:56:21Z</dcterms:created>
  <dcterms:modified xsi:type="dcterms:W3CDTF">2026-08-11T12:56:21Z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2026-08-11</vt:lpwstr>
  </property>
</Properties>
</file>