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Oil-Led Grain Moves, Brazil Input Risk, and New Efficiency Tools</w:t>
      </w:r>
    </w:p>
    <w:p>
      <w:pPr>
        <w:pStyle w:val="Author"/>
      </w:pPr>
      <w:r>
        <w:t xml:space="preserve">Global Agricultural Developments</w:t>
      </w:r>
    </w:p>
    <w:p>
      <w:pPr>
        <w:pStyle w:val="Date"/>
      </w:pPr>
      <w:r>
        <w:t xml:space="preserve">2026-04-03</w:t>
      </w:r>
    </w:p>
    <w:bookmarkStart w:id="53" w:name="Xb20a93138e0afa8d745390401b53ba5a62c5e00"/>
    <w:p>
      <w:pPr>
        <w:pStyle w:val="Heading1"/>
      </w:pPr>
      <w:r>
        <w:t xml:space="preserve">Oil-Led Grain Moves, Brazil Input Risk, and New Efficiency Tools</w:t>
      </w:r>
    </w:p>
    <w:p>
      <w:pPr>
        <w:pStyle w:val="FirstParagraph"/>
      </w:pPr>
      <w:r>
        <w:rPr>
          <w:iCs/>
          <w:i/>
        </w:rPr>
        <w:t xml:space="preserve">By Global Agricultural Developments • April 3, 2026</w:t>
      </w:r>
    </w:p>
    <w:p>
      <w:pPr>
        <w:pStyle w:val="BodyText"/>
      </w:pPr>
      <w:r>
        <w:t xml:space="preserve">Geopolitical pressure is moving grain markets and farm inputs again, while Brazil and China add weather, credit, and livestock-health risks to the supply picture. The brief also highlights practical tools and field strategies with quantified results in storage, soybeans, dairy feed, weed control, and biosecurity.</w:t>
      </w:r>
    </w:p>
    <w:bookmarkStart w:id="20" w:name="market-movers"/>
    <w:p>
      <w:pPr>
        <w:pStyle w:val="Heading2"/>
      </w:pPr>
      <w:r>
        <w:t xml:space="preserve">Market Movers</w:t>
      </w:r>
    </w:p>
    <w:p>
      <w:pPr>
        <w:numPr>
          <w:ilvl w:val="0"/>
          <w:numId w:val="1001"/>
        </w:numPr>
      </w:pPr>
      <w:r>
        <w:rPr>
          <w:bCs/>
          <w:b/>
        </w:rPr>
        <w:t xml:space="preserve">United States / global grains:</w:t>
      </w:r>
      <w:r>
        <w:t xml:space="preserve"> </w:t>
      </w:r>
      <w:r>
        <w:t xml:space="preserve">On April 2 morning, May corn traded at 457.25¢ (+3¢), May soybeans at 1172.5¢ (+4¢), May Chicago wheat at 607¢ (+9.25¢), May KC wheat at 621.5¢ (+7.75¢), and May spring wheat at 646.25¢ (+4.25¢). Multiple market notes tied the move to stronger crude oil and concern over energy and fertilizer supplies as Middle East tensions persisted [1, 2, 3].</w:t>
      </w:r>
    </w:p>
    <w:p>
      <w:pPr>
        <w:numPr>
          <w:ilvl w:val="0"/>
          <w:numId w:val="1001"/>
        </w:numPr>
      </w:pPr>
      <w:r>
        <w:rPr>
          <w:bCs/>
          <w:b/>
        </w:rPr>
        <w:t xml:space="preserve">United States exports:</w:t>
      </w:r>
      <w:r>
        <w:t xml:space="preserve"> </w:t>
      </w:r>
      <w:r>
        <w:t xml:space="preserve">USDA’s latest export sales report showed week-over-week gains of 14% in wheat, 22% in corn, 223% in sorghum, 16% in soybean meal, and 8% in cotton [4].</w:t>
      </w:r>
    </w:p>
    <w:p>
      <w:pPr>
        <w:numPr>
          <w:ilvl w:val="0"/>
          <w:numId w:val="1001"/>
        </w:numPr>
      </w:pPr>
      <w:r>
        <w:rPr>
          <w:bCs/>
          <w:b/>
        </w:rPr>
        <w:t xml:space="preserve">United States ethanol / corn demand:</w:t>
      </w:r>
      <w:r>
        <w:t xml:space="preserve"> </w:t>
      </w:r>
      <w:r>
        <w:t xml:space="preserve">Ethanol output fell to 1.08 million barrels per day, down 3.7% week over week, while stocks fell 4.3% to 25.99 million barrels. Margins were still reported positive at $0.15-$0.40, but one market commentary said ethanol’s ability to add corn demand remains limited by excess capacity and distillers grains [1, 5].</w:t>
      </w:r>
    </w:p>
    <w:p>
      <w:pPr>
        <w:numPr>
          <w:ilvl w:val="0"/>
          <w:numId w:val="1001"/>
        </w:numPr>
      </w:pPr>
      <w:r>
        <w:rPr>
          <w:bCs/>
          <w:b/>
        </w:rPr>
        <w:t xml:space="preserve">United States wheat:</w:t>
      </w:r>
      <w:r>
        <w:t xml:space="preserve"> </w:t>
      </w:r>
      <w:r>
        <w:t xml:space="preserve">Weather still dominates the wheat story. Kansas winter wheat slipped to 40% good-excellent from 46%, Texas stood at 14%, Oklahoma at 13%, and key hard red winter wheat areas have little rain forecast over the next 7 days [1]. A separate market view argues late-April or early-May rains could still arrive in time, with flash frost a bigger threat if the pattern turns colder [5].</w:t>
      </w:r>
    </w:p>
    <w:p>
      <w:pPr>
        <w:numPr>
          <w:ilvl w:val="0"/>
          <w:numId w:val="1001"/>
        </w:numPr>
      </w:pPr>
      <w:r>
        <w:rPr>
          <w:bCs/>
          <w:b/>
        </w:rPr>
        <w:t xml:space="preserve">United States cotton and cattle:</w:t>
      </w:r>
      <w:r>
        <w:t xml:space="preserve"> </w:t>
      </w:r>
      <w:r>
        <w:t xml:space="preserve">One market view sees cotton with more upside because planted acres may end up closer to last year than the USDA survey suggests, while low cotton-to-polyester pricing encourages more cotton in fiber blends [5]. In cattle, nearby futures are following cash, while deferred contracts are reflecting signs of herd rebuilding and tighter future supplies [5].</w:t>
      </w:r>
    </w:p>
    <w:bookmarkEnd w:id="20"/>
    <w:bookmarkStart w:id="21" w:name="innovation-spotlight"/>
    <w:p>
      <w:pPr>
        <w:pStyle w:val="Heading2"/>
      </w:pPr>
      <w:r>
        <w:t xml:space="preserve">Innovation Spotlight</w:t>
      </w:r>
    </w:p>
    <w:p>
      <w:pPr>
        <w:numPr>
          <w:ilvl w:val="0"/>
          <w:numId w:val="1002"/>
        </w:numPr>
      </w:pPr>
      <w:r>
        <w:rPr>
          <w:bCs/>
          <w:b/>
        </w:rPr>
        <w:t xml:space="preserve">Brazil - SmartCoop digital management:</w:t>
      </w:r>
      <w:r>
        <w:t xml:space="preserve"> </w:t>
      </w:r>
      <w:r>
        <w:t xml:space="preserve">SmartCoop, built by Rio Grande do Sul cooperatives, now reaches 23,000 properties and about 100,000 producers. It provides free research, weather, price, and technical-assistance data; plot-level crop management; dairy reproduction and milk-quality monitoring; pest and disease forecasting from a 25-cooperative research network; and an AI assistant,</w:t>
      </w:r>
      <w:r>
        <w:t xml:space="preserve"> </w:t>
      </w:r>
      <w:r>
        <w:rPr>
          <w:iCs/>
          <w:i/>
        </w:rPr>
        <w:t xml:space="preserve">Ana</w:t>
      </w:r>
      <w:r>
        <w:t xml:space="preserve">, that answers producer questions from that research base [6]. Users also cited tighter financial control in crops and better milk pricing when standards are met [6].</w:t>
      </w:r>
    </w:p>
    <w:p>
      <w:pPr>
        <w:numPr>
          <w:ilvl w:val="0"/>
          <w:numId w:val="1002"/>
        </w:numPr>
      </w:pPr>
      <w:r>
        <w:rPr>
          <w:bCs/>
          <w:b/>
        </w:rPr>
        <w:t xml:space="preserve">United States - digital grain storage:</w:t>
      </w:r>
      <w:r>
        <w:t xml:space="preserve"> </w:t>
      </w:r>
      <w:r>
        <w:t xml:space="preserve">AGI’s</w:t>
      </w:r>
      <w:r>
        <w:t xml:space="preserve"> </w:t>
      </w:r>
      <w:r>
        <w:rPr>
          <w:iCs/>
          <w:i/>
        </w:rPr>
        <w:t xml:space="preserve">grain brain</w:t>
      </w:r>
      <w:r>
        <w:t xml:space="preserve"> </w:t>
      </w:r>
      <w:r>
        <w:t xml:space="preserve">bin manager is aimed at higher-yield, storage-constrained farms. It tracks aeration, moisture, temperature, and cost; improved cables add more real-time data and historical tracking; and the system is designed to improve fan timing, grain conditioning, and store-versus-sell decisions. AGI said demo discussions at Commodity Classic centered on payback and profitability [7].</w:t>
      </w:r>
    </w:p>
    <w:p>
      <w:pPr>
        <w:numPr>
          <w:ilvl w:val="0"/>
          <w:numId w:val="1002"/>
        </w:numPr>
      </w:pPr>
      <w:r>
        <w:rPr>
          <w:bCs/>
          <w:b/>
        </w:rPr>
        <w:t xml:space="preserve">United States - soybean yield systems:</w:t>
      </w:r>
      <w:r>
        <w:t xml:space="preserve"> </w:t>
      </w:r>
      <w:r>
        <w:t xml:space="preserve">Wisconsin no-tiller Kevin Klahn reported a state-record 115 bu/acre soybean yield on a 44-acre plot using a four-year rotation, longer intervals between soybean plantings, early planting in dry conditions, and biologicals [8]. Nearby, strip-tiller Ryan Nell put 5.4 acres into an early soybean test with fertility in the strips and cited 85-88 bu/acre field averages from an April 2021 planting window [8].</w:t>
      </w:r>
    </w:p>
    <w:bookmarkEnd w:id="21"/>
    <w:bookmarkStart w:id="22" w:name="regional-developments"/>
    <w:p>
      <w:pPr>
        <w:pStyle w:val="Heading2"/>
      </w:pPr>
      <w:r>
        <w:t xml:space="preserve">Regional Developments</w:t>
      </w:r>
    </w:p>
    <w:p>
      <w:pPr>
        <w:numPr>
          <w:ilvl w:val="0"/>
          <w:numId w:val="1003"/>
        </w:numPr>
      </w:pPr>
      <w:r>
        <w:rPr>
          <w:bCs/>
          <w:b/>
        </w:rPr>
        <w:t xml:space="preserve">Brazil - credit policy risk:</w:t>
      </w:r>
      <w:r>
        <w:t xml:space="preserve"> </w:t>
      </w:r>
      <w:r>
        <w:t xml:space="preserve">From April 1, Brazilian rural credit decisions for properties above four fiscal modules must use PRODES satellite deforestation data, with smaller properties scheduled to follow in 2027 [9]. Legal and producer voices argue the rule can suspend credit before irregularity is proven, while PRODES cannot distinguish legal from illegal vegetation suppression or fully connect with systems such as CAR [9]. They also warn that blocking custeio or working-capital lines can disrupt seed, fertilizer, and planting decisions [9].</w:t>
      </w:r>
    </w:p>
    <w:p>
      <w:pPr>
        <w:numPr>
          <w:ilvl w:val="0"/>
          <w:numId w:val="1003"/>
        </w:numPr>
      </w:pPr>
      <w:r>
        <w:rPr>
          <w:bCs/>
          <w:b/>
        </w:rPr>
        <w:t xml:space="preserve">Brazil - April weather split:</w:t>
      </w:r>
      <w:r>
        <w:t xml:space="preserve"> </w:t>
      </w:r>
      <w:r>
        <w:t xml:space="preserve">Another cyclone-driven event is expected in southern Brazil, with totals above 100 mm possible in Rio Grande do Sul, Santa Catarina, and Paraná, plus storm risks including wind and hail [10, 11]. At the same time, Sinop in Mato Grosso could receive 70-80 mm in the first 10 days of April and at least 100 mm in the second half of the month, helping second-crop corn moisture [12]. Analysts still warn that later-planted fields could face water deficit at grain fill as rainfall fades into May [11].</w:t>
      </w:r>
    </w:p>
    <w:p>
      <w:pPr>
        <w:numPr>
          <w:ilvl w:val="0"/>
          <w:numId w:val="1003"/>
        </w:numPr>
      </w:pPr>
      <w:r>
        <w:rPr>
          <w:bCs/>
          <w:b/>
        </w:rPr>
        <w:t xml:space="preserve">China / Brazil beef trade:</w:t>
      </w:r>
      <w:r>
        <w:t xml:space="preserve"> </w:t>
      </w:r>
      <w:r>
        <w:t xml:space="preserve">China confirmed two foot-and-mouth disease outbreaks on March 28, one in a Xinjiang market with more than 500 animals and one in a Gansu farm with more than 5,700 bovines; more than 6,000 cattle were involved and more than 200 showed symptoms. Authorities reported culling, disinfection, safe disposal, and monitoring [13]. One Brazilian market commentator expects China to relax beef import quotas and seek more supply from partners such as Brazil, which he described as a reliable supplier with stronger traceability [13].</w:t>
      </w:r>
    </w:p>
    <w:p>
      <w:pPr>
        <w:numPr>
          <w:ilvl w:val="0"/>
          <w:numId w:val="1003"/>
        </w:numPr>
      </w:pPr>
      <w:r>
        <w:rPr>
          <w:bCs/>
          <w:b/>
        </w:rPr>
        <w:t xml:space="preserve">South America poultry trade:</w:t>
      </w:r>
      <w:r>
        <w:t xml:space="preserve"> </w:t>
      </w:r>
      <w:r>
        <w:t xml:space="preserve">Avian influenza is being treated as endemic globally, with nearly 3,000 occurrences in 2026 [14]. Brazil says it remains free in commercial poultry and attributes resilience to indirect migration routes, strong biosecurity, and an integrated production model covering 98-99% of output [14]. Recent commercial outbreaks in Chile and Argentina have raised concern about travel, smuggling, fighting cocks, and contraband meat moving across land borders [14].</w:t>
      </w:r>
    </w:p>
    <w:bookmarkEnd w:id="22"/>
    <w:bookmarkStart w:id="23" w:name="best-practices"/>
    <w:p>
      <w:pPr>
        <w:pStyle w:val="Heading2"/>
      </w:pPr>
      <w:r>
        <w:t xml:space="preserve">Best Practices</w:t>
      </w:r>
    </w:p>
    <w:p>
      <w:pPr>
        <w:pStyle w:val="BlockText"/>
      </w:pPr>
      <w:r>
        <w:t xml:space="preserve">The earlier you spray, the more chance you have for rain prior to weed emergence, which means better control [15]</w:t>
      </w:r>
    </w:p>
    <w:p>
      <w:pPr>
        <w:numPr>
          <w:ilvl w:val="0"/>
          <w:numId w:val="1004"/>
        </w:numPr>
      </w:pPr>
      <w:r>
        <w:rPr>
          <w:bCs/>
          <w:b/>
        </w:rPr>
        <w:t xml:space="preserve">Grains / weed control (United States):</w:t>
      </w:r>
      <w:r>
        <w:t xml:space="preserve"> </w:t>
      </w:r>
      <w:r>
        <w:t xml:space="preserve">Ag PhD recommends applying residual herbicides pre-plant rather than after planting to improve activation odds, strengthen burndown on untouched weeds, and avoid post-emergence timing restrictions. Products specifically named were Verdict, Valor, Authority, Metribuzin, Prowl, and Trifluralin [15]. Separate field commentary adds that early weeds also tie up nitrogen, use soil moisture, and narrow spring spray windows [16].</w:t>
      </w:r>
    </w:p>
    <w:p>
      <w:pPr>
        <w:numPr>
          <w:ilvl w:val="0"/>
          <w:numId w:val="1004"/>
        </w:numPr>
      </w:pPr>
      <w:r>
        <w:rPr>
          <w:bCs/>
          <w:b/>
        </w:rPr>
        <w:t xml:space="preserve">Fungicide discipline (United States):</w:t>
      </w:r>
      <w:r>
        <w:t xml:space="preserve"> </w:t>
      </w:r>
      <w:r>
        <w:t xml:space="preserve">Successful Farming’s guidance is to time fungicides around disease risk, crop stage, and ROI rather than routine calendar applications, reflecting tighter margin conditions [17].</w:t>
      </w:r>
    </w:p>
    <w:p>
      <w:pPr>
        <w:numPr>
          <w:ilvl w:val="0"/>
          <w:numId w:val="1004"/>
        </w:numPr>
      </w:pPr>
      <w:r>
        <w:rPr>
          <w:bCs/>
          <w:b/>
        </w:rPr>
        <w:t xml:space="preserve">Soybeans (United States):</w:t>
      </w:r>
      <w:r>
        <w:t xml:space="preserve"> </w:t>
      </w:r>
      <w:r>
        <w:t xml:space="preserve">Wisconsin field results support two repeatable levers: widen the gap between soybean crops with longer rotation, and plant early when soils are fit and conditions are dry. The early-plant test in Beaver Dam also compares fertility versus no-fertility strips, giving a structured way to validate response on-farm [8].</w:t>
      </w:r>
    </w:p>
    <w:p>
      <w:pPr>
        <w:numPr>
          <w:ilvl w:val="0"/>
          <w:numId w:val="1004"/>
        </w:numPr>
      </w:pPr>
      <w:r>
        <w:rPr>
          <w:bCs/>
          <w:b/>
        </w:rPr>
        <w:t xml:space="preserve">Dairy feed (Turkey):</w:t>
      </w:r>
      <w:r>
        <w:t xml:space="preserve"> </w:t>
      </w:r>
      <w:r>
        <w:t xml:space="preserve">A wheat-silage strategy harvested after flag leaf but before heading can produce 15-17% protein forage, reduce alfalfa needs, and cut corn-silage needs roughly in half [18]. If harvest is delayed to dough stage, the silage shifts toward 16-17% starch with lower protein, allowing producers to match forage to ration goals [18]. In the same region, high-performing Simmental herds were reported at 42-46 liters per cow per day with 4-4.5% fat [18].</w:t>
      </w:r>
    </w:p>
    <w:p>
      <w:pPr>
        <w:numPr>
          <w:ilvl w:val="0"/>
          <w:numId w:val="1004"/>
        </w:numPr>
      </w:pPr>
      <w:r>
        <w:rPr>
          <w:bCs/>
          <w:b/>
        </w:rPr>
        <w:t xml:space="preserve">Livestock biosecurity (Brazil):</w:t>
      </w:r>
      <w:r>
        <w:t xml:space="preserve"> </w:t>
      </w:r>
      <w:r>
        <w:t xml:space="preserve">Poultry specialists stressed that biosecurity should be treated as a management culture, not just an equipment checklist. The implementation points they emphasized were staff training, audits, and behavioral compliance [14]. They also warned that avian-influenza vaccines have strain-coverage limits and do not change sanitary or export status, so vaccination should sit inside a broader biosecurity program rather than replace it [14].</w:t>
      </w:r>
    </w:p>
    <w:p>
      <w:pPr>
        <w:numPr>
          <w:ilvl w:val="0"/>
          <w:numId w:val="1004"/>
        </w:numPr>
      </w:pPr>
      <w:r>
        <w:rPr>
          <w:bCs/>
          <w:b/>
        </w:rPr>
        <w:t xml:space="preserve">Soil fertility / nursery management (India):</w:t>
      </w:r>
      <w:r>
        <w:t xml:space="preserve"> </w:t>
      </w:r>
      <w:r>
        <w:t xml:space="preserve">In Kanpur Nagar, one farmer said he started with rice nursery treatment using cow-dung manure, a biological input, zinc, and later potash. He reported nursery readiness in 22-23 days, stronger tillering, softer soils, about 2 quintals of added yield, and a drop in DAP use from 22 packets to 1 [19]. His recommendation was to test the approach first in the nursery before scaling it across the farm [19].</w:t>
      </w:r>
    </w:p>
    <w:bookmarkEnd w:id="23"/>
    <w:bookmarkStart w:id="24" w:name="input-markets"/>
    <w:p>
      <w:pPr>
        <w:pStyle w:val="Heading2"/>
      </w:pPr>
      <w:r>
        <w:t xml:space="preserve">Input Markets</w:t>
      </w:r>
    </w:p>
    <w:p>
      <w:pPr>
        <w:numPr>
          <w:ilvl w:val="0"/>
          <w:numId w:val="1005"/>
        </w:numPr>
      </w:pPr>
      <w:r>
        <w:rPr>
          <w:bCs/>
          <w:b/>
        </w:rPr>
        <w:t xml:space="preserve">Brazil - fertilizer and diesel exposure:</w:t>
      </w:r>
      <w:r>
        <w:t xml:space="preserve"> </w:t>
      </w:r>
      <w:r>
        <w:t xml:space="preserve">Brazil imports about 30% of the diesel it consumes, a major issue during soybean harvest and second-crop corn planting [20]. On fertilizers, about 40% of imported urea comes from the Middle East, roughly one-quarter to one-third of global fertilizer trade passes through the Strait of Hormuz, and Brazil imports more than 90% of its phosphorus and potash [20]. After the Russia-Ukraine disruption, Brazil also shifted toward China for lower-concentration nitrogen products [20].</w:t>
      </w:r>
    </w:p>
    <w:p>
      <w:pPr>
        <w:numPr>
          <w:ilvl w:val="0"/>
          <w:numId w:val="1005"/>
        </w:numPr>
      </w:pPr>
      <w:r>
        <w:rPr>
          <w:bCs/>
          <w:b/>
        </w:rPr>
        <w:t xml:space="preserve">Brazil - domestic supply limits:</w:t>
      </w:r>
      <w:r>
        <w:t xml:space="preserve"> </w:t>
      </w:r>
      <w:r>
        <w:t xml:space="preserve">More than 80% of Brazil’s installed urea capacity is said to be idle because of natural gas costs and infrastructure constraints [20]. For the 2026/27 season, only about 30% of fertilizer volumes have been commercialized so far, leaving 70% still to be bought [20]. Industry participants warned that high costs could force cuts to technology packages or planted area, with corn more exposed than soybeans because of nitrogen dependence [20].</w:t>
      </w:r>
    </w:p>
    <w:p>
      <w:pPr>
        <w:numPr>
          <w:ilvl w:val="0"/>
          <w:numId w:val="1005"/>
        </w:numPr>
      </w:pPr>
      <w:r>
        <w:rPr>
          <w:bCs/>
          <w:b/>
        </w:rPr>
        <w:t xml:space="preserve">United States - nitrogen price debate:</w:t>
      </w:r>
      <w:r>
        <w:t xml:space="preserve"> </w:t>
      </w:r>
      <w:r>
        <w:t xml:space="preserve">One U.S. market view says rising nitrogen prices could still trim western corn acreage, application rates, and yields if weather also turns unfavorable [21, 22]. Another says high fertilizer prices may not materially change planting intentions if weather is good, because producers can reduce rates somewhat and still pursue large yields [5].</w:t>
      </w:r>
    </w:p>
    <w:p>
      <w:pPr>
        <w:numPr>
          <w:ilvl w:val="0"/>
          <w:numId w:val="1005"/>
        </w:numPr>
      </w:pPr>
      <w:r>
        <w:rPr>
          <w:bCs/>
          <w:b/>
        </w:rPr>
        <w:t xml:space="preserve">Agricultural chemicals (United States):</w:t>
      </w:r>
      <w:r>
        <w:t xml:space="preserve"> </w:t>
      </w:r>
      <w:r>
        <w:t xml:space="preserve">Warm temperatures and narrow spray windows are complicating spring burndown, and early weeds are already competing for nitrogen and moisture. That raises the value of getting residual herbicides on before planting when possible [16, 15].</w:t>
      </w:r>
    </w:p>
    <w:p>
      <w:pPr>
        <w:numPr>
          <w:ilvl w:val="0"/>
          <w:numId w:val="1005"/>
        </w:numPr>
      </w:pPr>
      <w:r>
        <w:rPr>
          <w:bCs/>
          <w:b/>
        </w:rPr>
        <w:t xml:space="preserve">Feed costs (Turkey):</w:t>
      </w:r>
      <w:r>
        <w:t xml:space="preserve"> </w:t>
      </w:r>
      <w:r>
        <w:t xml:space="preserve">Türkiye Yem Sanayicileri Birliği expects feed-cost inflation to flow through into higher meat, milk, egg, and chicken prices, underscoring how quickly livestock margins can transmit input pressure to food markets [23].</w:t>
      </w:r>
    </w:p>
    <w:bookmarkEnd w:id="24"/>
    <w:bookmarkStart w:id="52" w:name="forward-outlook"/>
    <w:p>
      <w:pPr>
        <w:pStyle w:val="Heading2"/>
      </w:pPr>
      <w:r>
        <w:t xml:space="preserve">Forward Outlook</w:t>
      </w:r>
    </w:p>
    <w:p>
      <w:pPr>
        <w:numPr>
          <w:ilvl w:val="0"/>
          <w:numId w:val="1006"/>
        </w:numPr>
      </w:pPr>
      <w:r>
        <w:rPr>
          <w:bCs/>
          <w:b/>
        </w:rPr>
        <w:t xml:space="preserve">United States - watch June acreage and spring weather:</w:t>
      </w:r>
      <w:r>
        <w:t xml:space="preserve"> </w:t>
      </w:r>
      <w:r>
        <w:t xml:space="preserve">One market commentary argues the March acreage survey was taken too early in the Iran conflict to fully capture growers’ response to fertilizer and energy risk, so corn acres may be overstated and soy acres understated until the June report [22]. In the near term, rain can hinder some corn planting, while drought remains severe enough that half of the top corn-growing states are rated D3 or worse [1, 24].</w:t>
      </w:r>
    </w:p>
    <w:p>
      <w:pPr>
        <w:numPr>
          <w:ilvl w:val="0"/>
          <w:numId w:val="1006"/>
        </w:numPr>
      </w:pPr>
      <w:r>
        <w:rPr>
          <w:bCs/>
          <w:b/>
        </w:rPr>
        <w:t xml:space="preserve">United States - headline risk may give way to weather:</w:t>
      </w:r>
      <w:r>
        <w:t xml:space="preserve"> </w:t>
      </w:r>
      <w:r>
        <w:t xml:space="preserve">Several market commentators expect grain price direction to shift from war headlines back toward weather. One view continues to expect a strong El Niño pattern that historically supports trendline-to-above-trendline U.S. row-crop yields and limits how far corn and soybean prices can rally without a weather problem [5, 22].</w:t>
      </w:r>
    </w:p>
    <w:p>
      <w:pPr>
        <w:numPr>
          <w:ilvl w:val="0"/>
          <w:numId w:val="1006"/>
        </w:numPr>
      </w:pPr>
      <w:r>
        <w:rPr>
          <w:bCs/>
          <w:b/>
        </w:rPr>
        <w:t xml:space="preserve">Brazil - next planning window is inputs plus energy:</w:t>
      </w:r>
      <w:r>
        <w:t xml:space="preserve"> </w:t>
      </w:r>
      <w:r>
        <w:t xml:space="preserve">For 2026/27, Brazilian groups are already worried about uncovered fertilizer needs and diesel dependence. Proposed mitigations include expanding ethanol and biodiesel use as a buffer against diesel shortages, plus longer-term moves on gas infrastructure and mining to reactivate fertilizer capacity [20]. Corn ethanol is also being presented as a supply-security tool within Brazil’s broader energy mix [25].</w:t>
      </w:r>
    </w:p>
    <w:p>
      <w:pPr>
        <w:numPr>
          <w:ilvl w:val="0"/>
          <w:numId w:val="1006"/>
        </w:numPr>
      </w:pPr>
      <w:r>
        <w:rPr>
          <w:bCs/>
          <w:b/>
        </w:rPr>
        <w:t xml:space="preserve">Brazil / global weather:</w:t>
      </w:r>
      <w:r>
        <w:t xml:space="preserve"> </w:t>
      </w:r>
      <w:r>
        <w:t xml:space="preserve">One market view expects a hot, dry central and northern Brazil growing season under a strong El Niño pattern, with soybeans potentially around 10% below potential and safrinha corn facing much larger losses in a worst-case scenario [22]. The same analysis flags drought risk in India and China later in the year, suggesting that weather monitoring could broaden beyond the Americas by late season [22].</w:t>
      </w:r>
    </w:p>
    <w:p>
      <w:pPr>
        <w:numPr>
          <w:ilvl w:val="0"/>
          <w:numId w:val="1006"/>
        </w:numPr>
      </w:pPr>
      <w:r>
        <w:rPr>
          <w:bCs/>
          <w:b/>
        </w:rPr>
        <w:t xml:space="preserve">United States - 2026 program planning:</w:t>
      </w:r>
      <w:r>
        <w:t xml:space="preserve"> </w:t>
      </w:r>
      <w:r>
        <w:t xml:space="preserve">USDA’s updated ARC and PLC rules apply to the 2026 crop, with payments in fall 2027 [26]. Payment limits remain $155,000 per entity, but LLCs, partnerships, and S corporations may now qualify for multiple limits based on member structure [26]. USDA is also adding 30 million base acres based on 2019-2023 plantings, creating a planning window for operators reviewing entity structure or base-acre strategy before the 2026 crop year [26].</w:t>
      </w:r>
    </w:p>
    <w:p>
      <w:r>
        <w:pict>
          <v:rect style="width:0;height:1.5pt" o:hralign="center" o:hrstd="t" o:hr="t"/>
        </w:pict>
      </w:r>
    </w:p>
    <w:bookmarkStart w:id="51" w:name="sources"/>
    <w:p>
      <w:pPr>
        <w:pStyle w:val="Heading3"/>
      </w:pPr>
      <w:r>
        <w:t xml:space="preserve">Sources</w:t>
      </w:r>
    </w:p>
    <w:p>
      <w:pPr>
        <w:numPr>
          <w:ilvl w:val="0"/>
          <w:numId w:val="1007"/>
        </w:numPr>
        <w:pStyle w:val="Compact"/>
      </w:pPr>
      <w:hyperlink r:id="rId25">
        <w:r>
          <w:rPr>
            <w:rStyle w:val="Hyperlink"/>
          </w:rPr>
          <w:t xml:space="preserve">Trump Stokes Iran Fears in Primetime Speech - Crude Surges, Grains Follow</w:t>
        </w:r>
      </w:hyperlink>
    </w:p>
    <w:p>
      <w:pPr>
        <w:numPr>
          <w:ilvl w:val="0"/>
          <w:numId w:val="1007"/>
        </w:numPr>
        <w:pStyle w:val="Compact"/>
      </w:pPr>
      <w:hyperlink r:id="rId26">
        <w:r>
          <w:rPr>
            <w:rStyle w:val="Hyperlink"/>
          </w:rPr>
          <w:t xml:space="preserve">𝕏 post by</w:t>
        </w:r>
        <w:r>
          <w:rPr>
            <w:rStyle w:val="Hyperlink"/>
          </w:rPr>
          <w:t xml:space="preserve"> </w:t>
        </w:r>
        <w:r>
          <w:rPr>
            <w:rStyle w:val="Hyperlink"/>
          </w:rPr>
          <w:t xml:space="preserve">@SuccessfulFarm</w:t>
        </w:r>
      </w:hyperlink>
    </w:p>
    <w:p>
      <w:pPr>
        <w:numPr>
          <w:ilvl w:val="0"/>
          <w:numId w:val="1007"/>
        </w:numPr>
        <w:pStyle w:val="Compact"/>
      </w:pPr>
      <w:hyperlink r:id="rId27">
        <w:r>
          <w:rPr>
            <w:rStyle w:val="Hyperlink"/>
          </w:rPr>
          <w:t xml:space="preserve">𝕏 post by</w:t>
        </w:r>
        <w:r>
          <w:rPr>
            <w:rStyle w:val="Hyperlink"/>
          </w:rPr>
          <w:t xml:space="preserve"> </w:t>
        </w:r>
        <w:r>
          <w:rPr>
            <w:rStyle w:val="Hyperlink"/>
          </w:rPr>
          <w:t xml:space="preserve">@irfandonat</w:t>
        </w:r>
      </w:hyperlink>
    </w:p>
    <w:p>
      <w:pPr>
        <w:numPr>
          <w:ilvl w:val="0"/>
          <w:numId w:val="1007"/>
        </w:numPr>
        <w:pStyle w:val="Compact"/>
      </w:pPr>
      <w:hyperlink r:id="rId28">
        <w:r>
          <w:rPr>
            <w:rStyle w:val="Hyperlink"/>
          </w:rPr>
          <w:t xml:space="preserve">𝕏 post by</w:t>
        </w:r>
        <w:r>
          <w:rPr>
            <w:rStyle w:val="Hyperlink"/>
          </w:rPr>
          <w:t xml:space="preserve"> </w:t>
        </w:r>
        <w:r>
          <w:rPr>
            <w:rStyle w:val="Hyperlink"/>
          </w:rPr>
          <w:t xml:space="preserve">@USDAForeignAg</w:t>
        </w:r>
      </w:hyperlink>
    </w:p>
    <w:p>
      <w:pPr>
        <w:numPr>
          <w:ilvl w:val="0"/>
          <w:numId w:val="1007"/>
        </w:numPr>
        <w:pStyle w:val="Compact"/>
      </w:pPr>
      <w:hyperlink r:id="rId29">
        <w:r>
          <w:rPr>
            <w:rStyle w:val="Hyperlink"/>
          </w:rPr>
          <w:t xml:space="preserve">Markets Now Close 4/2 - When Will Grain Markets Divorce from War Headlines, Have Cattle Done It?</w:t>
        </w:r>
      </w:hyperlink>
    </w:p>
    <w:p>
      <w:pPr>
        <w:numPr>
          <w:ilvl w:val="0"/>
          <w:numId w:val="1007"/>
        </w:numPr>
        <w:pStyle w:val="Compact"/>
      </w:pPr>
      <w:hyperlink r:id="rId30">
        <w:r>
          <w:rPr>
            <w:rStyle w:val="Hyperlink"/>
          </w:rPr>
          <w:t xml:space="preserve">Cooperativas gaúchas transformam gestão no campo com nova ferramenta digital</w:t>
        </w:r>
      </w:hyperlink>
    </w:p>
    <w:p>
      <w:pPr>
        <w:numPr>
          <w:ilvl w:val="0"/>
          <w:numId w:val="1007"/>
        </w:numPr>
        <w:pStyle w:val="Compact"/>
      </w:pPr>
      <w:hyperlink r:id="rId31">
        <w:r>
          <w:rPr>
            <w:rStyle w:val="Hyperlink"/>
          </w:rPr>
          <w:t xml:space="preserve">Learn the Importance of the Right Storage with AGI</w:t>
        </w:r>
      </w:hyperlink>
    </w:p>
    <w:p>
      <w:pPr>
        <w:numPr>
          <w:ilvl w:val="0"/>
          <w:numId w:val="1007"/>
        </w:numPr>
        <w:pStyle w:val="Compact"/>
      </w:pPr>
      <w:hyperlink r:id="rId32">
        <w:r>
          <w:rPr>
            <w:rStyle w:val="Hyperlink"/>
          </w:rPr>
          <w:t xml:space="preserve">No-Tiller Shares Keys to 115-Bushel, State Record Soybeans</w:t>
        </w:r>
      </w:hyperlink>
    </w:p>
    <w:p>
      <w:pPr>
        <w:numPr>
          <w:ilvl w:val="0"/>
          <w:numId w:val="1007"/>
        </w:numPr>
        <w:pStyle w:val="Compact"/>
      </w:pPr>
      <w:hyperlink r:id="rId33">
        <w:r>
          <w:rPr>
            <w:rStyle w:val="Hyperlink"/>
          </w:rPr>
          <w:t xml:space="preserve">Desafios da aplicação da norma de crédito rural e os impactos jurídicos para os produtores rurais</w:t>
        </w:r>
      </w:hyperlink>
    </w:p>
    <w:p>
      <w:pPr>
        <w:numPr>
          <w:ilvl w:val="0"/>
          <w:numId w:val="1007"/>
        </w:numPr>
        <w:pStyle w:val="Compact"/>
      </w:pPr>
      <w:hyperlink r:id="rId34">
        <w:r>
          <w:rPr>
            <w:rStyle w:val="Hyperlink"/>
          </w:rPr>
          <w:t xml:space="preserve">Novo ciclone extratropical avança para Região Sul e leva temporais na próxima semana</w:t>
        </w:r>
      </w:hyperlink>
    </w:p>
    <w:p>
      <w:pPr>
        <w:numPr>
          <w:ilvl w:val="0"/>
          <w:numId w:val="1007"/>
        </w:numPr>
        <w:pStyle w:val="Compact"/>
      </w:pPr>
      <w:hyperlink r:id="rId35">
        <w:r>
          <w:rPr>
            <w:rStyle w:val="Hyperlink"/>
          </w:rPr>
          <w:t xml:space="preserve">Arthur Müller traz a previsão do tempo para a reta final do plantio do milho segunda safra</w:t>
        </w:r>
      </w:hyperlink>
    </w:p>
    <w:p>
      <w:pPr>
        <w:numPr>
          <w:ilvl w:val="0"/>
          <w:numId w:val="1007"/>
        </w:numPr>
        <w:pStyle w:val="Compact"/>
      </w:pPr>
      <w:hyperlink r:id="rId36">
        <w:r>
          <w:rPr>
            <w:rStyle w:val="Hyperlink"/>
          </w:rPr>
          <w:t xml:space="preserve">Ciclone extratropical se forma no início da próxima semana</w:t>
        </w:r>
      </w:hyperlink>
    </w:p>
    <w:p>
      <w:pPr>
        <w:numPr>
          <w:ilvl w:val="0"/>
          <w:numId w:val="1007"/>
        </w:numPr>
        <w:pStyle w:val="Compact"/>
      </w:pPr>
      <w:hyperlink r:id="rId37">
        <w:r>
          <w:rPr>
            <w:rStyle w:val="Hyperlink"/>
          </w:rPr>
          <w:t xml:space="preserve">China confirma focos de febre aftosa que atingem mais de 6 mil bovinos no país</w:t>
        </w:r>
      </w:hyperlink>
    </w:p>
    <w:p>
      <w:pPr>
        <w:numPr>
          <w:ilvl w:val="0"/>
          <w:numId w:val="1007"/>
        </w:numPr>
        <w:pStyle w:val="Compact"/>
      </w:pPr>
      <w:hyperlink r:id="rId38">
        <w:r>
          <w:rPr>
            <w:rStyle w:val="Hyperlink"/>
          </w:rPr>
          <w:t xml:space="preserve">Especialista aponta estratégias para Brasil reforçar status sanitário diante da gripe aviária</w:t>
        </w:r>
      </w:hyperlink>
    </w:p>
    <w:p>
      <w:pPr>
        <w:numPr>
          <w:ilvl w:val="0"/>
          <w:numId w:val="1007"/>
        </w:numPr>
        <w:pStyle w:val="Compact"/>
      </w:pPr>
      <w:hyperlink r:id="rId39">
        <w:r>
          <w:rPr>
            <w:rStyle w:val="Hyperlink"/>
          </w:rPr>
          <w:t xml:space="preserve">𝕏 post by</w:t>
        </w:r>
        <w:r>
          <w:rPr>
            <w:rStyle w:val="Hyperlink"/>
          </w:rPr>
          <w:t xml:space="preserve"> </w:t>
        </w:r>
        <w:r>
          <w:rPr>
            <w:rStyle w:val="Hyperlink"/>
          </w:rPr>
          <w:t xml:space="preserve">@AgPhDMedia</w:t>
        </w:r>
      </w:hyperlink>
    </w:p>
    <w:p>
      <w:pPr>
        <w:numPr>
          <w:ilvl w:val="0"/>
          <w:numId w:val="1007"/>
        </w:numPr>
        <w:pStyle w:val="Compact"/>
      </w:pPr>
      <w:hyperlink r:id="rId40">
        <w:r>
          <w:rPr>
            <w:rStyle w:val="Hyperlink"/>
          </w:rPr>
          <w:t xml:space="preserve">𝕏 post by</w:t>
        </w:r>
        <w:r>
          <w:rPr>
            <w:rStyle w:val="Hyperlink"/>
          </w:rPr>
          <w:t xml:space="preserve"> </w:t>
        </w:r>
        <w:r>
          <w:rPr>
            <w:rStyle w:val="Hyperlink"/>
          </w:rPr>
          <w:t xml:space="preserve">@SuccessfulFarm</w:t>
        </w:r>
      </w:hyperlink>
    </w:p>
    <w:p>
      <w:pPr>
        <w:numPr>
          <w:ilvl w:val="0"/>
          <w:numId w:val="1007"/>
        </w:numPr>
        <w:pStyle w:val="Compact"/>
      </w:pPr>
      <w:hyperlink r:id="rId41">
        <w:r>
          <w:rPr>
            <w:rStyle w:val="Hyperlink"/>
          </w:rPr>
          <w:t xml:space="preserve">𝕏 post by</w:t>
        </w:r>
        <w:r>
          <w:rPr>
            <w:rStyle w:val="Hyperlink"/>
          </w:rPr>
          <w:t xml:space="preserve"> </w:t>
        </w:r>
        <w:r>
          <w:rPr>
            <w:rStyle w:val="Hyperlink"/>
          </w:rPr>
          <w:t xml:space="preserve">@SuccessfulFarm</w:t>
        </w:r>
      </w:hyperlink>
    </w:p>
    <w:p>
      <w:pPr>
        <w:numPr>
          <w:ilvl w:val="0"/>
          <w:numId w:val="1007"/>
        </w:numPr>
        <w:pStyle w:val="Compact"/>
      </w:pPr>
      <w:hyperlink r:id="rId42">
        <w:r>
          <w:rPr>
            <w:rStyle w:val="Hyperlink"/>
          </w:rPr>
          <w:t xml:space="preserve">Sencer Solakoğlu, ilçemizde Tarım ve Hayvancılıkla Uğraşan Çiftçilerimizle, Söyleşide Bulundu.</w:t>
        </w:r>
      </w:hyperlink>
    </w:p>
    <w:p>
      <w:pPr>
        <w:numPr>
          <w:ilvl w:val="0"/>
          <w:numId w:val="1007"/>
        </w:numPr>
        <w:pStyle w:val="Compact"/>
      </w:pPr>
      <w:hyperlink r:id="rId43">
        <w:r>
          <w:rPr>
            <w:rStyle w:val="Hyperlink"/>
          </w:rPr>
          <w:t xml:space="preserve">जायटॉनिक टेक्नोलॉजी से बदली खेती की तस्वीर: प्रगतिशील किसान राजकुमार साहू की सफलता की कहानी</w:t>
        </w:r>
      </w:hyperlink>
    </w:p>
    <w:p>
      <w:pPr>
        <w:numPr>
          <w:ilvl w:val="0"/>
          <w:numId w:val="1007"/>
        </w:numPr>
        <w:pStyle w:val="Compact"/>
      </w:pPr>
      <w:hyperlink r:id="rId44">
        <w:r>
          <w:rPr>
            <w:rStyle w:val="Hyperlink"/>
          </w:rPr>
          <w:t xml:space="preserve">‘</w:t>
        </w:r>
        <w:r>
          <w:rPr>
            <w:rStyle w:val="Hyperlink"/>
          </w:rPr>
          <w:t xml:space="preserve">Nunca foi tão difícil prever a safra</w:t>
        </w:r>
        <w:r>
          <w:rPr>
            <w:rStyle w:val="Hyperlink"/>
          </w:rPr>
          <w:t xml:space="preserve">’</w:t>
        </w:r>
        <w:r>
          <w:rPr>
            <w:rStyle w:val="Hyperlink"/>
          </w:rPr>
          <w:t xml:space="preserve">, diz diretor da CNA | Direto ao Ponto</w:t>
        </w:r>
      </w:hyperlink>
    </w:p>
    <w:p>
      <w:pPr>
        <w:numPr>
          <w:ilvl w:val="0"/>
          <w:numId w:val="1007"/>
        </w:numPr>
        <w:pStyle w:val="Compact"/>
      </w:pPr>
      <w:hyperlink r:id="rId45">
        <w:r>
          <w:rPr>
            <w:rStyle w:val="Hyperlink"/>
          </w:rPr>
          <w:t xml:space="preserve">Markets Now Early - 4/2 Are Grains, Cattle Chasing War Headlines, Not Fundamentals?</w:t>
        </w:r>
      </w:hyperlink>
    </w:p>
    <w:p>
      <w:pPr>
        <w:numPr>
          <w:ilvl w:val="0"/>
          <w:numId w:val="1007"/>
        </w:numPr>
        <w:pStyle w:val="Compact"/>
      </w:pPr>
      <w:hyperlink r:id="rId46">
        <w:r>
          <w:rPr>
            <w:rStyle w:val="Hyperlink"/>
          </w:rPr>
          <w:t xml:space="preserve">Moving Iron: Auctions Boom While the Ag Economy Tightens</w:t>
        </w:r>
      </w:hyperlink>
    </w:p>
    <w:p>
      <w:pPr>
        <w:numPr>
          <w:ilvl w:val="0"/>
          <w:numId w:val="1007"/>
        </w:numPr>
        <w:pStyle w:val="Compact"/>
      </w:pPr>
      <w:hyperlink r:id="rId47">
        <w:r>
          <w:rPr>
            <w:rStyle w:val="Hyperlink"/>
          </w:rPr>
          <w:t xml:space="preserve">𝕏 post by</w:t>
        </w:r>
        <w:r>
          <w:rPr>
            <w:rStyle w:val="Hyperlink"/>
          </w:rPr>
          <w:t xml:space="preserve"> </w:t>
        </w:r>
        <w:r>
          <w:rPr>
            <w:rStyle w:val="Hyperlink"/>
          </w:rPr>
          <w:t xml:space="preserve">@irfandonat</w:t>
        </w:r>
      </w:hyperlink>
    </w:p>
    <w:p>
      <w:pPr>
        <w:numPr>
          <w:ilvl w:val="0"/>
          <w:numId w:val="1007"/>
        </w:numPr>
        <w:pStyle w:val="Compact"/>
      </w:pPr>
      <w:hyperlink r:id="rId48">
        <w:r>
          <w:rPr>
            <w:rStyle w:val="Hyperlink"/>
          </w:rPr>
          <w:t xml:space="preserve">𝕏 post by</w:t>
        </w:r>
        <w:r>
          <w:rPr>
            <w:rStyle w:val="Hyperlink"/>
          </w:rPr>
          <w:t xml:space="preserve"> </w:t>
        </w:r>
        <w:r>
          <w:rPr>
            <w:rStyle w:val="Hyperlink"/>
          </w:rPr>
          <w:t xml:space="preserve">@SuccessfulFarm</w:t>
        </w:r>
      </w:hyperlink>
    </w:p>
    <w:p>
      <w:pPr>
        <w:numPr>
          <w:ilvl w:val="0"/>
          <w:numId w:val="1007"/>
        </w:numPr>
        <w:pStyle w:val="Compact"/>
      </w:pPr>
      <w:hyperlink r:id="rId49">
        <w:r>
          <w:rPr>
            <w:rStyle w:val="Hyperlink"/>
          </w:rPr>
          <w:t xml:space="preserve">Alta do petróleo leva Donald Trump a ampliar uso de etanol</w:t>
        </w:r>
      </w:hyperlink>
    </w:p>
    <w:p>
      <w:pPr>
        <w:numPr>
          <w:ilvl w:val="0"/>
          <w:numId w:val="1007"/>
        </w:numPr>
        <w:pStyle w:val="Compact"/>
      </w:pPr>
      <w:hyperlink r:id="rId50">
        <w:r>
          <w:rPr>
            <w:rStyle w:val="Hyperlink"/>
          </w:rPr>
          <w:t xml:space="preserve">Farmers Cash In on Higher Payments with Farm Program Eligibility Changes</w:t>
        </w:r>
      </w:hyperlink>
    </w:p>
    <w:bookmarkEnd w:id="51"/>
    <w:bookmarkEnd w:id="52"/>
    <w:bookmarkEnd w:id="5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9" Target="https://www.youtube.com/watch?v=-ZCuzQh6uC8" TargetMode="External" /><Relationship Type="http://schemas.openxmlformats.org/officeDocument/2006/relationships/hyperlink" Id="rId31" Target="https://www.youtube.com/watch?v=-uFAIVMHUvA" TargetMode="External" /><Relationship Type="http://schemas.openxmlformats.org/officeDocument/2006/relationships/hyperlink" Id="rId30" Target="https://www.youtube.com/watch?v=4X4r-e42lXw" TargetMode="External" /><Relationship Type="http://schemas.openxmlformats.org/officeDocument/2006/relationships/hyperlink" Id="rId35" Target="https://www.youtube.com/watch?v=4cmKVH7kKg4" TargetMode="External" /><Relationship Type="http://schemas.openxmlformats.org/officeDocument/2006/relationships/hyperlink" Id="rId33" Target="https://www.youtube.com/watch?v=7A9CCPpTQtg" TargetMode="External" /><Relationship Type="http://schemas.openxmlformats.org/officeDocument/2006/relationships/hyperlink" Id="rId45" Target="https://www.youtube.com/watch?v=HvTrfjnmgmc" TargetMode="External" /><Relationship Type="http://schemas.openxmlformats.org/officeDocument/2006/relationships/hyperlink" Id="rId50" Target="https://www.youtube.com/watch?v=Kf853xaQzRg" TargetMode="External" /><Relationship Type="http://schemas.openxmlformats.org/officeDocument/2006/relationships/hyperlink" Id="rId34" Target="https://www.youtube.com/watch?v=NqNFiIGKkJs" TargetMode="External" /><Relationship Type="http://schemas.openxmlformats.org/officeDocument/2006/relationships/hyperlink" Id="rId44" Target="https://www.youtube.com/watch?v=Pqmaiz4fOVY" TargetMode="External" /><Relationship Type="http://schemas.openxmlformats.org/officeDocument/2006/relationships/hyperlink" Id="rId46" Target="https://www.youtube.com/watch?v=WSeoJCgwHoc" TargetMode="External" /><Relationship Type="http://schemas.openxmlformats.org/officeDocument/2006/relationships/hyperlink" Id="rId37" Target="https://www.youtube.com/watch?v=cCvFVCCIo1k" TargetMode="External" /><Relationship Type="http://schemas.openxmlformats.org/officeDocument/2006/relationships/hyperlink" Id="rId25" Target="https://www.youtube.com/watch?v=f3TP1eB5XCQ" TargetMode="External" /><Relationship Type="http://schemas.openxmlformats.org/officeDocument/2006/relationships/hyperlink" Id="rId38" Target="https://www.youtube.com/watch?v=f8idTs5_9vA" TargetMode="External" /><Relationship Type="http://schemas.openxmlformats.org/officeDocument/2006/relationships/hyperlink" Id="rId43" Target="https://www.youtube.com/watch?v=g5Uxn3l3NlU" TargetMode="External" /><Relationship Type="http://schemas.openxmlformats.org/officeDocument/2006/relationships/hyperlink" Id="rId32" Target="https://www.youtube.com/watch?v=gUKM2MS-_U0" TargetMode="External" /><Relationship Type="http://schemas.openxmlformats.org/officeDocument/2006/relationships/hyperlink" Id="rId29" Target="https://www.youtube.com/watch?v=gwmkynpNARU" TargetMode="External" /><Relationship Type="http://schemas.openxmlformats.org/officeDocument/2006/relationships/hyperlink" Id="rId42" Target="https://www.youtube.com/watch?v=kTQaac1fppE" TargetMode="External" /><Relationship Type="http://schemas.openxmlformats.org/officeDocument/2006/relationships/hyperlink" Id="rId36" Target="https://www.youtube.com/watch?v=qloGXvs6NRo" TargetMode="External" /><Relationship Type="http://schemas.openxmlformats.org/officeDocument/2006/relationships/hyperlink" Id="rId39" Target="https://x.com/AgPhDMedia/status/2039682467959861316" TargetMode="External" /><Relationship Type="http://schemas.openxmlformats.org/officeDocument/2006/relationships/hyperlink" Id="rId26" Target="https://x.com/SuccessfulFarm/status/2039670467422724214" TargetMode="External" /><Relationship Type="http://schemas.openxmlformats.org/officeDocument/2006/relationships/hyperlink" Id="rId48" Target="https://x.com/SuccessfulFarm/status/2039723003714683030" TargetMode="External" /><Relationship Type="http://schemas.openxmlformats.org/officeDocument/2006/relationships/hyperlink" Id="rId41" Target="https://x.com/SuccessfulFarm/status/2039749886388699498" TargetMode="External" /><Relationship Type="http://schemas.openxmlformats.org/officeDocument/2006/relationships/hyperlink" Id="rId40" Target="https://x.com/SuccessfulFarm/status/2039870615390126110" TargetMode="External" /><Relationship Type="http://schemas.openxmlformats.org/officeDocument/2006/relationships/hyperlink" Id="rId28" Target="https://x.com/USDAForeignAg/status/2039811389099765902" TargetMode="External" /><Relationship Type="http://schemas.openxmlformats.org/officeDocument/2006/relationships/hyperlink" Id="rId27" Target="https://x.com/irfandonat/status/2039607647364645277" TargetMode="External" /><Relationship Type="http://schemas.openxmlformats.org/officeDocument/2006/relationships/hyperlink" Id="rId47" Target="https://x.com/irfandonat/status/2039617656685277389" TargetMode="External" /></Relationships>
</file>

<file path=word/_rels/footnotes.xml.rels><?xml version="1.0" encoding="UTF-8"?><Relationships xmlns="http://schemas.openxmlformats.org/package/2006/relationships"><Relationship Type="http://schemas.openxmlformats.org/officeDocument/2006/relationships/hyperlink" Id="rId49" Target="https://www.youtube.com/watch?v=-ZCuzQh6uC8" TargetMode="External" /><Relationship Type="http://schemas.openxmlformats.org/officeDocument/2006/relationships/hyperlink" Id="rId31" Target="https://www.youtube.com/watch?v=-uFAIVMHUvA" TargetMode="External" /><Relationship Type="http://schemas.openxmlformats.org/officeDocument/2006/relationships/hyperlink" Id="rId30" Target="https://www.youtube.com/watch?v=4X4r-e42lXw" TargetMode="External" /><Relationship Type="http://schemas.openxmlformats.org/officeDocument/2006/relationships/hyperlink" Id="rId35" Target="https://www.youtube.com/watch?v=4cmKVH7kKg4" TargetMode="External" /><Relationship Type="http://schemas.openxmlformats.org/officeDocument/2006/relationships/hyperlink" Id="rId33" Target="https://www.youtube.com/watch?v=7A9CCPpTQtg" TargetMode="External" /><Relationship Type="http://schemas.openxmlformats.org/officeDocument/2006/relationships/hyperlink" Id="rId45" Target="https://www.youtube.com/watch?v=HvTrfjnmgmc" TargetMode="External" /><Relationship Type="http://schemas.openxmlformats.org/officeDocument/2006/relationships/hyperlink" Id="rId50" Target="https://www.youtube.com/watch?v=Kf853xaQzRg" TargetMode="External" /><Relationship Type="http://schemas.openxmlformats.org/officeDocument/2006/relationships/hyperlink" Id="rId34" Target="https://www.youtube.com/watch?v=NqNFiIGKkJs" TargetMode="External" /><Relationship Type="http://schemas.openxmlformats.org/officeDocument/2006/relationships/hyperlink" Id="rId44" Target="https://www.youtube.com/watch?v=Pqmaiz4fOVY" TargetMode="External" /><Relationship Type="http://schemas.openxmlformats.org/officeDocument/2006/relationships/hyperlink" Id="rId46" Target="https://www.youtube.com/watch?v=WSeoJCgwHoc" TargetMode="External" /><Relationship Type="http://schemas.openxmlformats.org/officeDocument/2006/relationships/hyperlink" Id="rId37" Target="https://www.youtube.com/watch?v=cCvFVCCIo1k" TargetMode="External" /><Relationship Type="http://schemas.openxmlformats.org/officeDocument/2006/relationships/hyperlink" Id="rId25" Target="https://www.youtube.com/watch?v=f3TP1eB5XCQ" TargetMode="External" /><Relationship Type="http://schemas.openxmlformats.org/officeDocument/2006/relationships/hyperlink" Id="rId38" Target="https://www.youtube.com/watch?v=f8idTs5_9vA" TargetMode="External" /><Relationship Type="http://schemas.openxmlformats.org/officeDocument/2006/relationships/hyperlink" Id="rId43" Target="https://www.youtube.com/watch?v=g5Uxn3l3NlU" TargetMode="External" /><Relationship Type="http://schemas.openxmlformats.org/officeDocument/2006/relationships/hyperlink" Id="rId32" Target="https://www.youtube.com/watch?v=gUKM2MS-_U0" TargetMode="External" /><Relationship Type="http://schemas.openxmlformats.org/officeDocument/2006/relationships/hyperlink" Id="rId29" Target="https://www.youtube.com/watch?v=gwmkynpNARU" TargetMode="External" /><Relationship Type="http://schemas.openxmlformats.org/officeDocument/2006/relationships/hyperlink" Id="rId42" Target="https://www.youtube.com/watch?v=kTQaac1fppE" TargetMode="External" /><Relationship Type="http://schemas.openxmlformats.org/officeDocument/2006/relationships/hyperlink" Id="rId36" Target="https://www.youtube.com/watch?v=qloGXvs6NRo" TargetMode="External" /><Relationship Type="http://schemas.openxmlformats.org/officeDocument/2006/relationships/hyperlink" Id="rId39" Target="https://x.com/AgPhDMedia/status/2039682467959861316" TargetMode="External" /><Relationship Type="http://schemas.openxmlformats.org/officeDocument/2006/relationships/hyperlink" Id="rId26" Target="https://x.com/SuccessfulFarm/status/2039670467422724214" TargetMode="External" /><Relationship Type="http://schemas.openxmlformats.org/officeDocument/2006/relationships/hyperlink" Id="rId48" Target="https://x.com/SuccessfulFarm/status/2039723003714683030" TargetMode="External" /><Relationship Type="http://schemas.openxmlformats.org/officeDocument/2006/relationships/hyperlink" Id="rId41" Target="https://x.com/SuccessfulFarm/status/2039749886388699498" TargetMode="External" /><Relationship Type="http://schemas.openxmlformats.org/officeDocument/2006/relationships/hyperlink" Id="rId40" Target="https://x.com/SuccessfulFarm/status/2039870615390126110" TargetMode="External" /><Relationship Type="http://schemas.openxmlformats.org/officeDocument/2006/relationships/hyperlink" Id="rId28" Target="https://x.com/USDAForeignAg/status/2039811389099765902" TargetMode="External" /><Relationship Type="http://schemas.openxmlformats.org/officeDocument/2006/relationships/hyperlink" Id="rId27" Target="https://x.com/irfandonat/status/2039607647364645277" TargetMode="External" /><Relationship Type="http://schemas.openxmlformats.org/officeDocument/2006/relationships/hyperlink" Id="rId47" Target="https://x.com/irfandonat/status/203961765668527738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Oil-Led Grain Moves, Brazil Input Risk, and New Efficiency Tools</dc:title>
  <dc:creator>Global Agricultural Developments</dc:creator>
  <cp:keywords/>
  <dcterms:created xsi:type="dcterms:W3CDTF">2026-04-03T19:58:56Z</dcterms:created>
  <dcterms:modified xsi:type="dcterms:W3CDTF">2026-04-03T19:58:56Z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2026-04-03</vt:lpwstr>
  </property>
</Properties>
</file>