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6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Open-Model Policy Debate Deepens as AI Competition Shifts to Workflows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2026-07-13</w:t>
      </w:r>
    </w:p>
    <w:bookmarkStart w:id="44" w:name="X0561cdf797fc3681fbfee77b0ad23ad8af7254e"/>
    <w:p>
      <w:pPr>
        <w:pStyle w:val="Heading1"/>
      </w:pPr>
      <w:r>
        <w:t xml:space="preserve">Open-Model Policy Debate Deepens as AI Competition Shifts to Workflows</w:t>
      </w:r>
    </w:p>
    <w:p>
      <w:pPr>
        <w:pStyle w:val="FirstParagraph"/>
      </w:pPr>
      <w:r>
        <w:rPr>
          <w:iCs/>
          <w:i/>
        </w:rPr>
        <w:t xml:space="preserve">By AI News Digest • July 13, 2026</w:t>
      </w:r>
    </w:p>
    <w:p>
      <w:pPr>
        <w:pStyle w:val="BodyText"/>
      </w:pPr>
      <w:r>
        <w:t xml:space="preserve">Open-model policy discussions and reported NSF collaboration limits raise new questions about access and international research. Meanwhile, model competition is becoming more task-specific, early enterprise-adoption data offers a measured view of jobs, and an open-source terrain project demonstrates scalable generative research.</w:t>
      </w:r>
    </w:p>
    <w:bookmarkStart w:id="21" w:name="Xfb06ae8e1a933659c7331d95377cdd51eb235a0"/>
    <w:p>
      <w:pPr>
        <w:pStyle w:val="Heading2"/>
      </w:pPr>
      <w:r>
        <w:t xml:space="preserve">Open-model policy questions move from debate toward concrete constraints</w:t>
      </w:r>
    </w:p>
    <w:bookmarkStart w:id="20" w:name="Xf1ca69d4d6876d87f001334b617770fa03e8a03"/>
    <w:p>
      <w:pPr>
        <w:pStyle w:val="Heading3"/>
      </w:pPr>
      <w:r>
        <w:t xml:space="preserve">Unconfirmed White House discussions coincide with tighter U.S.–China research ties</w:t>
      </w:r>
    </w:p>
    <w:p>
      <w:pPr>
        <w:pStyle w:val="FirstParagraph"/>
      </w:pPr>
      <w:r>
        <w:t xml:space="preserve">Interconnects reports that sources are citing White House discussions about an executive order for managing open models, while stressing that there is</w:t>
      </w:r>
      <w:r>
        <w:t xml:space="preserve"> </w:t>
      </w:r>
      <w:r>
        <w:rPr>
          <w:bCs/>
          <w:b/>
        </w:rPr>
        <w:t xml:space="preserve">no official information</w:t>
      </w:r>
      <w:r>
        <w:t xml:space="preserve">; the analysis says any initial action would likely concern Chinese-origin models and government use. Its author argues that open-weight models above a frontier-capability threshold could face a ban or indefinite delay, while Nathan Lambert warns that an undefined licensing regime could severely constrain the open-model economy. [1, 2]</w:t>
      </w:r>
    </w:p>
    <w:p>
      <w:pPr>
        <w:pStyle w:val="BodyText"/>
      </w:pPr>
      <w:r>
        <w:t xml:space="preserve">Separately, reporting cited by researchers says the National Science Foundation has decided to bar its funded U.S. scientists from collaborating with nearly all Chinese research institutions and their employees. [3]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immediate story is not a confirmed federal restriction on open models, but the policy debate is now occurring alongside a reported constraint on scientific collaboration—two developments with potentially consequential effects on model access, research, and cross-border competition.</w:t>
      </w:r>
    </w:p>
    <w:bookmarkEnd w:id="20"/>
    <w:bookmarkEnd w:id="21"/>
    <w:bookmarkStart w:id="23" w:name="Xd56abe6e281807b82b0063e87a9c81ed9fad2e5"/>
    <w:p>
      <w:pPr>
        <w:pStyle w:val="Heading2"/>
      </w:pPr>
      <w:r>
        <w:t xml:space="preserve">Model competition becomes more workload-specific</w:t>
      </w:r>
    </w:p>
    <w:bookmarkStart w:id="22" w:name="X8b474243c1f110b5f1d8b336882f5b4223e6c44"/>
    <w:p>
      <w:pPr>
        <w:pStyle w:val="Heading3"/>
      </w:pPr>
      <w:r>
        <w:t xml:space="preserve">GPT-5.6 Sol leads Design Arena; Grok 4.5 makes browser and software claims</w:t>
      </w:r>
    </w:p>
    <w:p>
      <w:pPr>
        <w:pStyle w:val="FirstParagraph"/>
      </w:pPr>
      <w:r>
        <w:t xml:space="preserve">Design Arena reported GPT-5.6 Sol at the top of its frontend-design leaderboard with an Elo of 1353, ahead of Claude Fable 5 and in the same performance band as GLM 5.2. It described the result as an 18-position, 60-point gain over GPT-5.5 and a new preference-versus-speed frontier. [4]</w:t>
      </w:r>
    </w:p>
    <w:p>
      <w:pPr>
        <w:pStyle w:val="BodyText"/>
      </w:pPr>
      <w:r>
        <w:t xml:space="preserve">Elon Musk called Grok 4.5</w:t>
      </w:r>
      <w:r>
        <w:t xml:space="preserve"> </w:t>
      </w:r>
      <w:r>
        <w:t xml:space="preserve">“</w:t>
      </w:r>
      <w:r>
        <w:t xml:space="preserve">Opus class</w:t>
      </w:r>
      <w:r>
        <w:t xml:space="preserve">”</w:t>
      </w:r>
      <w:r>
        <w:t xml:space="preserve"> </w:t>
      </w:r>
      <w:r>
        <w:t xml:space="preserve">for browser use and said it ranks slightly above Fable on some software benchmarks. An evaluator cited in the discussion placed it above GPT-5.6 Sol and just below Opus for browser use, describing it as somewhat faster but only 10% cheaper overall because of cache-input costs. [5, 6, 7]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competitive conversation is increasingly centered on particular working contexts—frontend design, browser operation, and software tasks—rather than a single universal model ranking.</w:t>
      </w:r>
    </w:p>
    <w:bookmarkEnd w:id="22"/>
    <w:bookmarkEnd w:id="23"/>
    <w:bookmarkStart w:id="25" w:name="X996c8daa7c73cb538fdb3847fd69567336704a4"/>
    <w:p>
      <w:pPr>
        <w:pStyle w:val="Heading2"/>
      </w:pPr>
      <w:r>
        <w:t xml:space="preserve">Early adoption data complicates the AI-jobs narrative</w:t>
      </w:r>
    </w:p>
    <w:bookmarkStart w:id="24" w:name="X7d5f8daf25db061984e2a9b952dfd0872cf8f6b"/>
    <w:p>
      <w:pPr>
        <w:pStyle w:val="Heading3"/>
      </w:pPr>
      <w:r>
        <w:t xml:space="preserve">Enterprise use is rising, while employment and skills remain the focus</w:t>
      </w:r>
    </w:p>
    <w:p>
      <w:pPr>
        <w:pStyle w:val="FirstParagraph"/>
      </w:pPr>
      <w:r>
        <w:t xml:space="preserve">An analysis shared by Marc Andreessen, citing BTOS data, says the share of large U.S. enterprises using AI rose from roughly 25% in November 2025 to 37% in May 2026. The same analysis notes little movement in unemployment: 3.6% for workers aged 20+ in September 2024, 4.1% in November 2025, and 3.8% in July 2026, and cautions that the data is still early. [8]</w:t>
      </w:r>
    </w:p>
    <w:p>
      <w:pPr>
        <w:pStyle w:val="BodyText"/>
      </w:pPr>
      <w:r>
        <w:t xml:space="preserve">Sam Altman said AI has been net job-creating so far, contrary to his expectation that effects would already be visible at current capability levels. François Chollet adds a useful skills lens: he argues that stronger code-generation systems now help high-skill programmers most, while lower-skill users may underuse them or become overwhelmed. [9, 10]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available indicators do not establish a broad employment outcome, but they point toward a near-term challenge of adoption and AI fluency—not simply headcount reduction.</w:t>
      </w:r>
    </w:p>
    <w:bookmarkEnd w:id="24"/>
    <w:bookmarkEnd w:id="25"/>
    <w:bookmarkStart w:id="43" w:name="X8e9e2c1fd2f81d38c457ec9045f65b8c07b56b4"/>
    <w:p>
      <w:pPr>
        <w:pStyle w:val="Heading2"/>
      </w:pPr>
      <w:r>
        <w:t xml:space="preserve">An open-source terrain generator targets planet-scale worlds</w:t>
      </w:r>
    </w:p>
    <w:bookmarkStart w:id="30" w:name="X87263a832c9b34c306176767be7817cf7c27101"/>
    <w:p>
      <w:pPr>
        <w:pStyle w:val="Heading3"/>
      </w:pPr>
      <w:r>
        <w:t xml:space="preserve">Diffusion-based method keeps generation cost independent of world size</w:t>
      </w:r>
    </w:p>
    <w:p>
      <w:pPr>
        <w:pStyle w:val="FirstParagraph"/>
      </w:pPr>
      <w:r>
        <w:t xml:space="preserve">A new terrain-generation approach combines diffusion with overlapping local-window queries and weighted averaging, so query cost does not increase as the generated world grows; the presentation says this permits instant teleportation across millions of miles. A Laplacian reextraction technique is designed to preserve both broad geography, such as mountains and trenches, and finer terrain detail. [11]</w:t>
      </w:r>
    </w:p>
    <w:p>
      <w:pPr>
        <w:pStyle w:val="BodyText"/>
      </w:pPr>
      <w:r>
        <w:t xml:space="preserve">The project was reportedly trained in two weeks, runs interactively on a four-year-old consumer GPU, and has released its code and a Minecraft mod for free. [11]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It is a practical example of research combining learned generation with a scalability mechanism, while making the resulting implementation available for direct experimentation.</w:t>
      </w:r>
    </w:p>
    <w:p>
      <w:pPr>
        <w:pStyle w:val="BodyText"/>
      </w:pPr>
      <w:hyperlink r:id="rId29">
        <w:r>
          <w:drawing>
            <wp:inline>
              <wp:extent cx="5334000" cy="4000500"/>
              <wp:effectExtent b="0" l="0" r="0" t="0"/>
              <wp:docPr descr="Minecraft Was Missing One Brilliant Idea" title="" id="27" name="Picture"/>
              <a:graphic>
                <a:graphicData uri="http://schemas.openxmlformats.org/drawingml/2006/picture">
                  <pic:pic>
                    <pic:nvPicPr>
                      <pic:cNvPr descr="https://img.youtube.com/vi/Ae9q7KsRbuI/hqdefault.jpg" id="28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Minecraft Was Missing One Brilliant Idea (2:24)</w:t>
      </w:r>
    </w:p>
    <w:p>
      <w:r>
        <w:pict>
          <v:rect style="width:0;height:1.5pt" o:hralign="center" o:hrstd="t" o:hr="t"/>
        </w:pict>
      </w:r>
    </w:p>
    <w:bookmarkEnd w:id="30"/>
    <w:bookmarkStart w:id="4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1"/>
        </w:numPr>
        <w:pStyle w:val="Compact"/>
      </w:pPr>
      <w:hyperlink r:id="rId31">
        <w:r>
          <w:rPr>
            <w:rStyle w:val="Hyperlink"/>
          </w:rPr>
          <w:t xml:space="preserve">6 months to live for open models</w:t>
        </w:r>
      </w:hyperlink>
    </w:p>
    <w:p>
      <w:pPr>
        <w:numPr>
          <w:ilvl w:val="0"/>
          <w:numId w:val="1001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@natolambert</w:t>
        </w:r>
      </w:hyperlink>
    </w:p>
    <w:p>
      <w:pPr>
        <w:numPr>
          <w:ilvl w:val="0"/>
          <w:numId w:val="1001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@kyleichan</w:t>
        </w:r>
      </w:hyperlink>
    </w:p>
    <w:p>
      <w:pPr>
        <w:numPr>
          <w:ilvl w:val="0"/>
          <w:numId w:val="1001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@Designarena</w:t>
        </w:r>
      </w:hyperlink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  <w:p>
      <w:pPr>
        <w:numPr>
          <w:ilvl w:val="0"/>
          <w:numId w:val="1001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@Alezander907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@deredleritt3r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@fchollet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Minecraft Was Missing One Brilliant Idea</w:t>
        </w:r>
      </w:hyperlink>
    </w:p>
    <w:bookmarkEnd w:id="42"/>
    <w:bookmarkEnd w:id="43"/>
    <w:bookmarkEnd w:id="4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6" Target="media/rId26.jpg" /><Relationship Type="http://schemas.openxmlformats.org/officeDocument/2006/relationships/hyperlink" Id="rId31" Target="https://www.interconnects.ai/p/6-months-to-live-for-open-models" TargetMode="External" /><Relationship Type="http://schemas.openxmlformats.org/officeDocument/2006/relationships/hyperlink" Id="rId41" Target="https://www.youtube.com/watch?v=Ae9q7KsRbuI" TargetMode="External" /><Relationship Type="http://schemas.openxmlformats.org/officeDocument/2006/relationships/hyperlink" Id="rId37" Target="https://x.com/Alezander907/status/2076144541669962060" TargetMode="External" /><Relationship Type="http://schemas.openxmlformats.org/officeDocument/2006/relationships/hyperlink" Id="rId34" Target="https://x.com/Designarena/status/2076391367446860249" TargetMode="External" /><Relationship Type="http://schemas.openxmlformats.org/officeDocument/2006/relationships/hyperlink" Id="rId38" Target="https://x.com/deredleritt3r/status/2076419061047562433" TargetMode="External" /><Relationship Type="http://schemas.openxmlformats.org/officeDocument/2006/relationships/hyperlink" Id="rId35" Target="https://x.com/elonmusk/status/2076411563116835245" TargetMode="External" /><Relationship Type="http://schemas.openxmlformats.org/officeDocument/2006/relationships/hyperlink" Id="rId36" Target="https://x.com/elonmusk/status/2076434607562531049" TargetMode="External" /><Relationship Type="http://schemas.openxmlformats.org/officeDocument/2006/relationships/hyperlink" Id="rId40" Target="https://x.com/fchollet/status/2076310779482317104" TargetMode="External" /><Relationship Type="http://schemas.openxmlformats.org/officeDocument/2006/relationships/hyperlink" Id="rId33" Target="https://x.com/kyleichan/status/2076406613057941950" TargetMode="External" /><Relationship Type="http://schemas.openxmlformats.org/officeDocument/2006/relationships/hyperlink" Id="rId32" Target="https://x.com/natolambert/status/2076351049926078681" TargetMode="External" /><Relationship Type="http://schemas.openxmlformats.org/officeDocument/2006/relationships/hyperlink" Id="rId39" Target="https://x.com/sama/status/2076036901824532530" TargetMode="External" /><Relationship Type="http://schemas.openxmlformats.org/officeDocument/2006/relationships/hyperlink" Id="rId29" Target="https://youtube.com/watch?v=Ae9q7KsRbuI&amp;t=14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www.interconnects.ai/p/6-months-to-live-for-open-models" TargetMode="External" /><Relationship Type="http://schemas.openxmlformats.org/officeDocument/2006/relationships/hyperlink" Id="rId41" Target="https://www.youtube.com/watch?v=Ae9q7KsRbuI" TargetMode="External" /><Relationship Type="http://schemas.openxmlformats.org/officeDocument/2006/relationships/hyperlink" Id="rId37" Target="https://x.com/Alezander907/status/2076144541669962060" TargetMode="External" /><Relationship Type="http://schemas.openxmlformats.org/officeDocument/2006/relationships/hyperlink" Id="rId34" Target="https://x.com/Designarena/status/2076391367446860249" TargetMode="External" /><Relationship Type="http://schemas.openxmlformats.org/officeDocument/2006/relationships/hyperlink" Id="rId38" Target="https://x.com/deredleritt3r/status/2076419061047562433" TargetMode="External" /><Relationship Type="http://schemas.openxmlformats.org/officeDocument/2006/relationships/hyperlink" Id="rId35" Target="https://x.com/elonmusk/status/2076411563116835245" TargetMode="External" /><Relationship Type="http://schemas.openxmlformats.org/officeDocument/2006/relationships/hyperlink" Id="rId36" Target="https://x.com/elonmusk/status/2076434607562531049" TargetMode="External" /><Relationship Type="http://schemas.openxmlformats.org/officeDocument/2006/relationships/hyperlink" Id="rId40" Target="https://x.com/fchollet/status/2076310779482317104" TargetMode="External" /><Relationship Type="http://schemas.openxmlformats.org/officeDocument/2006/relationships/hyperlink" Id="rId33" Target="https://x.com/kyleichan/status/2076406613057941950" TargetMode="External" /><Relationship Type="http://schemas.openxmlformats.org/officeDocument/2006/relationships/hyperlink" Id="rId32" Target="https://x.com/natolambert/status/2076351049926078681" TargetMode="External" /><Relationship Type="http://schemas.openxmlformats.org/officeDocument/2006/relationships/hyperlink" Id="rId39" Target="https://x.com/sama/status/2076036901824532530" TargetMode="External" /><Relationship Type="http://schemas.openxmlformats.org/officeDocument/2006/relationships/hyperlink" Id="rId29" Target="https://youtube.com/watch?v=Ae9q7KsRbuI&amp;t=14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Open-Model Policy Debate Deepens as AI Competition Shifts to Workflows</dc:title>
  <dc:creator>AI News Digest</dc:creator>
  <cp:keywords/>
  <dcterms:created xsi:type="dcterms:W3CDTF">2026-07-14T00:24:43Z</dcterms:created>
  <dcterms:modified xsi:type="dcterms:W3CDTF">2026-07-14T00:24:43Z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2026-07-13</vt:lpwstr>
  </property>
</Properties>
</file>