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 Frontier’s Harness Playbook, Typed Execution Layers, and Async Subagents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2026-04-08</w:t>
      </w:r>
    </w:p>
    <w:bookmarkStart w:id="64" w:name="X6f1f981d45556e4b817aa037e916b55214c5674"/>
    <w:p>
      <w:pPr>
        <w:pStyle w:val="Heading1"/>
      </w:pPr>
      <w:r>
        <w:t xml:space="preserve">OpenAI Frontier’s Harness Playbook, Typed Execution Layers, and Async Subagents</w:t>
      </w:r>
    </w:p>
    <w:p>
      <w:pPr>
        <w:pStyle w:val="FirstParagraph"/>
      </w:pPr>
      <w:r>
        <w:rPr>
          <w:iCs/>
          <w:i/>
        </w:rPr>
        <w:t xml:space="preserve">By Coding Agents Alpha Tracker • April 8, 2026</w:t>
      </w:r>
    </w:p>
    <w:p>
      <w:pPr>
        <w:pStyle w:val="BodyText"/>
      </w:pPr>
      <w:r>
        <w:t xml:space="preserve">OpenAI Frontier’s 1M+ LOC Codex experiment is today’s clearest practical signal: better coding-agent results are coming from harness design, not just model upgrades. Also: Deep Agents v0.5, OpenClaw’s latest release, GLM-5.1’s first real tests, and concrete workflows for specs, context hygiene, and feedback distillation.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OpenAI Frontier just published the clearest production harness playbook yet for coding agents: Ryan Lopopolo says his team built an internal beta over five months on a 1M LOC codebase with zero human-written code and no human-reviewed code pre-merge, using Codex across thousands of PRs [1]. The practical pattern is a harness around the model: sub-minute builds, agent-booted local stacks, markdown specs/skills/trackers, and agents that handle PR landing, CI flakes, and merge conflicts end-to-end [1, 2]. In Ryan’s framing, the scarce resource is now synchronous human attention—not tokens [1].</w:t>
      </w:r>
    </w:p>
    <w:bookmarkEnd w:id="20"/>
    <w:bookmarkStart w:id="22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Symphony</w:t>
      </w:r>
      <w:r>
        <w:t xml:space="preserve"> </w:t>
      </w:r>
      <w:r>
        <w:t xml:space="preserve">— OpenAI open-sourced</w:t>
      </w:r>
      <w:r>
        <w:t xml:space="preserve"> </w:t>
      </w:r>
      <w:hyperlink r:id="rId21">
        <w:r>
          <w:rPr>
            <w:rStyle w:val="Hyperlink"/>
          </w:rPr>
          <w:t xml:space="preserve">Symphony</w:t>
        </w:r>
      </w:hyperlink>
      <w:r>
        <w:t xml:space="preserve">, a</w:t>
      </w:r>
      <w:r>
        <w:t xml:space="preserve"> </w:t>
      </w:r>
      <w:r>
        <w:t xml:space="preserve">“</w:t>
      </w:r>
      <w:r>
        <w:t xml:space="preserve">ghost library</w:t>
      </w:r>
      <w:r>
        <w:t xml:space="preserve">”</w:t>
      </w:r>
      <w:r>
        <w:t xml:space="preserve"> </w:t>
      </w:r>
      <w:r>
        <w:t xml:space="preserve">and reference Elixir implementation for multi-agent Codex orchestration [1]. Lopopolo says Elixir was chosen because BEAM process supervision and GenServers map cleanly to task orchestration; the system was built after PR throughput jumped from ~3.5 to 5-10 PRs per engineer per day and humans became the context-switch bottleneck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Deep Agents v0.5</w:t>
      </w:r>
      <w:r>
        <w:t xml:space="preserve"> </w:t>
      </w:r>
      <w:r>
        <w:t xml:space="preserve">— LangChain added remote</w:t>
      </w:r>
      <w:r>
        <w:t xml:space="preserve"> </w:t>
      </w:r>
      <w:r>
        <w:rPr>
          <w:bCs/>
          <w:b/>
        </w:rPr>
        <w:t xml:space="preserve">async subagents</w:t>
      </w:r>
      <w:r>
        <w:t xml:space="preserve"> </w:t>
      </w:r>
      <w:r>
        <w:t xml:space="preserve">that return a task ID immediately, stay stateful across follow-ups, and expose</w:t>
      </w:r>
      <w:r>
        <w:t xml:space="preserve"> </w:t>
      </w:r>
      <w:r>
        <w:rPr>
          <w:rStyle w:val="VerbatimChar"/>
        </w:rPr>
        <w:t xml:space="preserve">start/check/update/cancel/list</w:t>
      </w:r>
      <w:r>
        <w:t xml:space="preserve"> </w:t>
      </w:r>
      <w:r>
        <w:t xml:space="preserve">task ops [3]. They chose</w:t>
      </w:r>
      <w:r>
        <w:t xml:space="preserve"> </w:t>
      </w:r>
      <w:r>
        <w:rPr>
          <w:bCs/>
          <w:b/>
        </w:rPr>
        <w:t xml:space="preserve">Agent Protocol</w:t>
      </w:r>
      <w:r>
        <w:t xml:space="preserve"> </w:t>
      </w:r>
      <w:r>
        <w:t xml:space="preserve">over ACP/A2A for this release because it fits thread/run semantics and remote async work better right now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 + provider churn</w:t>
      </w:r>
      <w:r>
        <w:t xml:space="preserve"> </w:t>
      </w:r>
      <w:r>
        <w:t xml:space="preserve">— Anthropic no longer allows third-party harnesses like OpenClaw to use Claude cloud subscriptions the old way, forcing either extra usage or another provider [4]. Matthew Berman says swapping OpenClaw to</w:t>
      </w:r>
      <w:r>
        <w:t xml:space="preserve"> </w:t>
      </w:r>
      <w:r>
        <w:rPr>
          <w:bCs/>
          <w:b/>
        </w:rPr>
        <w:t xml:space="preserve">GPT-5.4</w:t>
      </w:r>
      <w:r>
        <w:t xml:space="preserve"> </w:t>
      </w:r>
      <w:r>
        <w:t xml:space="preserve">took ~3 minutes, but he also recommends model-specific prompt files because prompts that work for Opus and GPT diverge materially [4]. Meanwhile,</w:t>
      </w:r>
      <w:r>
        <w:t xml:space="preserve"> </w:t>
      </w:r>
      <w:r>
        <w:rPr>
          <w:bCs/>
          <w:b/>
        </w:rPr>
        <w:t xml:space="preserve">OpenClaw v2026.4.7</w:t>
      </w:r>
      <w:r>
        <w:t xml:space="preserve"> </w:t>
      </w:r>
      <w:r>
        <w:t xml:space="preserve">shipped</w:t>
      </w:r>
      <w:r>
        <w:t xml:space="preserve"> </w:t>
      </w:r>
      <w:r>
        <w:rPr>
          <w:rStyle w:val="VerbatimChar"/>
        </w:rPr>
        <w:t xml:space="preserve">infer</w:t>
      </w:r>
      <w:r>
        <w:t xml:space="preserve">, session branch/restore, webhook TaskFlows, and</w:t>
      </w:r>
      <w:r>
        <w:t xml:space="preserve"> </w:t>
      </w:r>
      <w:r>
        <w:rPr>
          <w:rStyle w:val="VerbatimChar"/>
        </w:rPr>
        <w:t xml:space="preserve">memory-wiki</w:t>
      </w:r>
      <w:r>
        <w:t xml:space="preserve"> </w:t>
      </w:r>
      <w:r>
        <w:t xml:space="preserve">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GLM-5.1</w:t>
      </w:r>
      <w:r>
        <w:t xml:space="preserve"> </w:t>
      </w:r>
      <w:r>
        <w:t xml:space="preserve">— Z.ai’s new open-weight model is</w:t>
      </w:r>
      <w:r>
        <w:t xml:space="preserve"> </w:t>
      </w:r>
      <w:r>
        <w:rPr>
          <w:bCs/>
          <w:b/>
        </w:rPr>
        <w:t xml:space="preserve">754B params / 1.51TB</w:t>
      </w:r>
      <w:r>
        <w:t xml:space="preserve">, positioned for long-horizon tasks, with claims of #1 open-source and #3 global performance across SWE-Bench Pro, Terminal-Bench, and NL2Repo [6, 7]. More useful than the benchmark slide: Simon Willison ran it through</w:t>
      </w:r>
      <w:r>
        <w:t xml:space="preserve"> </w:t>
      </w:r>
      <w:r>
        <w:rPr>
          <w:rStyle w:val="VerbatimChar"/>
        </w:rPr>
        <w:t xml:space="preserve">llm</w:t>
      </w:r>
      <w:r>
        <w:t xml:space="preserve">/OpenRouter on a real SVG+animation task, then got a clean diagnosis and fix for a broken CSS/SVG transform bug on the next turn [8].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/powerup</w:t>
      </w:r>
      <w:r>
        <w:t xml:space="preserve"> </w:t>
      </w:r>
      <w:r>
        <w:t xml:space="preserve">— Small but practical: Claude Code now has an interactive onboarding flow with</w:t>
      </w:r>
      <w:r>
        <w:t xml:space="preserve"> </w:t>
      </w:r>
      <w:r>
        <w:rPr>
          <w:bCs/>
          <w:b/>
        </w:rPr>
        <w:t xml:space="preserve">10 short lessons/demos</w:t>
      </w:r>
      <w:r>
        <w:t xml:space="preserve">. Update with</w:t>
      </w:r>
      <w:r>
        <w:t xml:space="preserve"> </w:t>
      </w:r>
      <w:r>
        <w:rPr>
          <w:rStyle w:val="VerbatimChar"/>
        </w:rPr>
        <w:t xml:space="preserve">claude update</w:t>
      </w:r>
      <w:r>
        <w:t xml:space="preserve">, then run</w:t>
      </w:r>
      <w:r>
        <w:t xml:space="preserve"> </w:t>
      </w:r>
      <w:r>
        <w:rPr>
          <w:rStyle w:val="VerbatimChar"/>
        </w:rPr>
        <w:t xml:space="preserve">/powerup</w:t>
      </w:r>
      <w:r>
        <w:t xml:space="preserve"> </w:t>
      </w:r>
      <w:r>
        <w:t xml:space="preserve">[9, 10].</w:t>
      </w:r>
    </w:p>
    <w:bookmarkEnd w:id="22"/>
    <w:bookmarkStart w:id="23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Steal Frontier’s automation loop:</w:t>
      </w:r>
      <w:r>
        <w:t xml:space="preserve"> </w:t>
      </w:r>
      <w:r>
        <w:t xml:space="preserve">1) when the agent fails, add missing capability/context/structure instead of just re-prompting; 2) force builds under one minute; 3) let the agent boot the local stack via skills/scripts; 4) give it a landing skill that waits for reviewers/CI, fixes flakes/conflicts, and merges; 5) keep humans on release branches and smoke tests [1, 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Run spec-first, fresh-thread workflows:</w:t>
      </w:r>
      <w:r>
        <w:t xml:space="preserve"> </w:t>
      </w:r>
      <w:r>
        <w:t xml:space="preserve">photo the whiteboard or upload wireframes/PDFs, ask the agent clarifying questions to turn them into a spec, then open a new thread for each independent feature [11]. Huet’s warning is concrete: giant conversations plus the wrong folder scope create context overload, blank screens, and bad commits; use</w:t>
      </w:r>
      <w:r>
        <w:t xml:space="preserve"> </w:t>
      </w:r>
      <w:r>
        <w:rPr>
          <w:bCs/>
          <w:b/>
        </w:rPr>
        <w:t xml:space="preserve">GPT-5.4</w:t>
      </w:r>
      <w:r>
        <w:t xml:space="preserve"> </w:t>
      </w:r>
      <w:r>
        <w:t xml:space="preserve">for heavier scaffolding and</w:t>
      </w:r>
      <w:r>
        <w:t xml:space="preserve"> </w:t>
      </w:r>
      <w:r>
        <w:rPr>
          <w:bCs/>
          <w:b/>
        </w:rPr>
        <w:t xml:space="preserve">Codex Spark</w:t>
      </w:r>
      <w:r>
        <w:t xml:space="preserve"> </w:t>
      </w:r>
      <w:r>
        <w:t xml:space="preserve">for fast UI passes [11].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Stop pasting repos into context:</w:t>
      </w:r>
      <w:r>
        <w:t xml:space="preserve"> </w:t>
      </w:r>
      <w:r>
        <w:t xml:space="preserve">Ryan says models</w:t>
      </w:r>
      <w:r>
        <w:t xml:space="preserve"> </w:t>
      </w:r>
      <w:r>
        <w:t xml:space="preserve">“</w:t>
      </w:r>
      <w:r>
        <w:t xml:space="preserve">crave text,</w:t>
      </w:r>
      <w:r>
        <w:t xml:space="preserve">”</w:t>
      </w:r>
      <w:r>
        <w:t xml:space="preserve"> </w:t>
      </w:r>
      <w:r>
        <w:t xml:space="preserve">so Frontier keeps turning more state into text and local tooling the agent can inspect [2]. Theo’s version of the same rule: fetch the 8 relevant lines with</w:t>
      </w:r>
      <w:r>
        <w:t xml:space="preserve"> </w:t>
      </w:r>
      <w:r>
        <w:rPr>
          <w:rStyle w:val="VerbatimChar"/>
        </w:rPr>
        <w:t xml:space="preserve">grep</w:t>
      </w:r>
      <w:r>
        <w:t xml:space="preserve"> </w:t>
      </w:r>
      <w:r>
        <w:t xml:space="preserve">instead of dumping 100k tokens into chat, because smaller deterministic retrieval beats bloated context on both cost and output quality [12].</w:t>
      </w:r>
    </w:p>
    <w:p>
      <w:pPr>
        <w:pStyle w:val="BlockText"/>
      </w:pPr>
      <w:r>
        <w:t xml:space="preserve">“</w:t>
      </w:r>
      <w:r>
        <w:t xml:space="preserve">Agents are good at bash. Bash is not good for agents.</w:t>
      </w:r>
      <w:r>
        <w:t xml:space="preserve">”</w:t>
      </w:r>
      <w:r>
        <w:t xml:space="preserve"> </w:t>
      </w:r>
      <w:r>
        <w:t xml:space="preserve">[13]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Treat feedback as data, not conversation:</w:t>
      </w:r>
      <w:r>
        <w:t xml:space="preserve"> </w:t>
      </w:r>
      <w:r>
        <w:t xml:space="preserve">Frontier stores session logs, PR comments, failed builds, and even Slack fixes, then feeds them back into skills/docs/tests so the whole team benefits [2]. LangChain frames the same loop more generally: trace what the agent actually did, fix the harness, then measure whether the fix worked [14]. When writing skills, keep them narrow, make the description explicit about when to trigger, explain</w:t>
      </w:r>
      <w:r>
        <w:t xml:space="preserve"> </w:t>
      </w:r>
      <w:r>
        <w:rPr>
          <w:iCs/>
          <w:i/>
        </w:rPr>
        <w:t xml:space="preserve">why</w:t>
      </w:r>
      <w:r>
        <w:t xml:space="preserve">, include examples, and push bulky refs/scripts into separate files [15].</w:t>
      </w:r>
    </w:p>
    <w:bookmarkEnd w:id="23"/>
    <w:bookmarkStart w:id="24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Ryan Lopopolo</w:t>
      </w:r>
      <w:r>
        <w:t xml:space="preserve"> </w:t>
      </w:r>
      <w:r>
        <w:t xml:space="preserve">— best production download of the day. The useful specifics are sub-minute builds, ghost libraries, inline dependencies, PR automation, and markdown self-review trackers—not just the 1B-token headline [1].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Theo Browne</w:t>
      </w:r>
      <w:r>
        <w:t xml:space="preserve"> </w:t>
      </w:r>
      <w:r>
        <w:t xml:space="preserve">— high-signal contrarian on execution layers. His argument: bash unlocked agents, but typed JS/TS runtimes are better long-term for permissions, isolation, approvals, and lower-context tool use; in the Cloudflare-style example he cites, token use dropped from 43.5k to 27k with better latency and a benchmark bump from 25.6 to 28.5 [13, 12].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Romain Huet</w:t>
      </w:r>
      <w:r>
        <w:t xml:space="preserve"> </w:t>
      </w:r>
      <w:r>
        <w:t xml:space="preserve">— worth tracking because he keeps the advice operational: fire parallel tasks, use worktrees, start fresh threads, generate specs from whiteboards, and reach for Spark when UI iteration speed matters more than deep reasoning [11].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still the fastest reality check on both new models and security impact. He showed GLM-5.1 fixing a real SVG/CSS bug in a follow-up prompt, and separately highlighted Anthropic’s Project Glasswing plus Nicholas Carlini’s claim that frontier models are now finding real, patched vulnerabilities at scale—including a 27-year-old OpenBSD issue [8, 16].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Peter Steinberger</w:t>
      </w:r>
      <w:r>
        <w:t xml:space="preserve"> </w:t>
      </w:r>
      <w:r>
        <w:t xml:space="preserve">— still worth following if you care about the control plane around agents: same-day OpenClaw and CodexBar ships, persistent memory, TaskFlows, and spend visibility across 16 providers [17, 5, 18].</w:t>
      </w:r>
    </w:p>
    <w:bookmarkEnd w:id="24"/>
    <w:bookmarkStart w:id="39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10:59-11:58 —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Spawn the agent first.</w:t>
      </w:r>
      <w:r>
        <w:rPr>
          <w:bCs/>
          <w:b/>
        </w:rPr>
        <w:t xml:space="preserve">”</w:t>
      </w:r>
      <w:r>
        <w:t xml:space="preserve"> </w:t>
      </w:r>
      <w:r>
        <w:t xml:space="preserve">Ryan explains the inversion: don’t pre-bake the environment and then drop the agent in; start with Codex and give it the skills/scripts to boot the stack itself [2].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Extreme Harness Engineering for the 1B token/day Dark Factory — Ryan Lopopolo, OpenAI Frontier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CeOXx-XTYek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Extreme Harness Engineering for the 1B token/day Dark Factory — Ryan Lopopolo, OpenAI Frontier (10:59)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12:39-13:42 — Markdown tables as control surfaces.</w:t>
      </w:r>
      <w:r>
        <w:t xml:space="preserve"> </w:t>
      </w:r>
      <w:r>
        <w:t xml:space="preserve">Tiny scaffolds like a tech-debt tracker and quality score let the agent audit business logic against written guardrails and propose its own follow-up work [2].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Extreme Harness Engineering for the 1B token/day Dark Factory — Ryan Lopopolo, OpenAI Frontier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CeOXx-XTYek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Extreme Harness Engineering for the 1B token/day Dark Factory — Ryan Lopopolo, OpenAI Frontier (12:39)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2:06-3:18 — Codex Spark for UI speed.</w:t>
      </w:r>
      <w:r>
        <w:t xml:space="preserve"> </w:t>
      </w:r>
      <w:r>
        <w:t xml:space="preserve">Huet shows the fast loop: generate a simple game, pin the preview, then iterate visual changes in seconds. Good calibration on when Spark beats a heavier model loop [11].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An app to bring people together · Web Dev Challenge S3.E3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VcjaIbKpaD4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 app to bring people together · Web Dev Challenge S3.E3 (2:06)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21:53-22:43 — Context overload in the wild.</w:t>
      </w:r>
      <w:r>
        <w:t xml:space="preserve"> </w:t>
      </w:r>
      <w:r>
        <w:t xml:space="preserve">Huet diagnoses a broken session as too much thread history plus the wrong folder scope—exactly the kind of setup bug that makes agents look worse than they are [11].</w:t>
      </w:r>
    </w:p>
    <w:p>
      <w:pPr>
        <w:pStyle w:val="FirstParagraph"/>
      </w:pPr>
      <w:hyperlink r:id="rId38">
        <w:r>
          <w:drawing>
            <wp:inline>
              <wp:extent cx="5334000" cy="4000500"/>
              <wp:effectExtent b="0" l="0" r="0" t="0"/>
              <wp:docPr descr="An app to bring people together · Web Dev Challenge S3.E3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VcjaIbKpaD4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 app to bring people together · Web Dev Challenge S3.E3 (21:53)</w:t>
      </w:r>
    </w:p>
    <w:bookmarkEnd w:id="39"/>
    <w:bookmarkStart w:id="63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9"/>
        </w:numPr>
        <w:pStyle w:val="Compact"/>
      </w:pPr>
      <w:hyperlink r:id="rId21">
        <w:r>
          <w:rPr>
            <w:rStyle w:val="Hyperlink"/>
            <w:bCs/>
            <w:b/>
          </w:rPr>
          <w:t xml:space="preserve">Symphony</w:t>
        </w:r>
      </w:hyperlink>
      <w:r>
        <w:t xml:space="preserve"> </w:t>
      </w:r>
      <w:r>
        <w:t xml:space="preserve">— OpenAI’s open-source orchestration blueprint for multi-agent Codex workflows. Adoption signal: it came out of a Frontier team working on a 1M LOC codebase, thousands of PRs, and reporting 5-10 PRs per engineer per day at peak [1, 2].</w:t>
      </w:r>
    </w:p>
    <w:p>
      <w:pPr>
        <w:numPr>
          <w:ilvl w:val="0"/>
          <w:numId w:val="1009"/>
        </w:numPr>
        <w:pStyle w:val="Compact"/>
      </w:pPr>
      <w:hyperlink r:id="rId40">
        <w:r>
          <w:rPr>
            <w:rStyle w:val="Hyperlink"/>
            <w:bCs/>
            <w:b/>
          </w:rPr>
          <w:t xml:space="preserve">Agent Protocol</w:t>
        </w:r>
      </w:hyperlink>
      <w:r>
        <w:rPr>
          <w:bCs/>
          <w:b/>
        </w:rPr>
        <w:t xml:space="preserve"> </w:t>
      </w:r>
      <w:r>
        <w:rPr>
          <w:bCs/>
          <w:b/>
        </w:rPr>
        <w:t xml:space="preserve">+ Deep Agents v0.5</w:t>
      </w:r>
      <w:r>
        <w:t xml:space="preserve"> </w:t>
      </w:r>
      <w:r>
        <w:t xml:space="preserve">— Remote, stateful async subagents with Python/JS example servers. Useful if you want background workers instead of inline blocking subagents [3].</w:t>
      </w:r>
    </w:p>
    <w:p>
      <w:pPr>
        <w:numPr>
          <w:ilvl w:val="0"/>
          <w:numId w:val="1009"/>
        </w:numPr>
        <w:pStyle w:val="Compact"/>
      </w:pPr>
      <w:hyperlink r:id="rId41">
        <w:r>
          <w:rPr>
            <w:rStyle w:val="Hyperlink"/>
            <w:bCs/>
            <w:b/>
          </w:rPr>
          <w:t xml:space="preserve">OpenClaw v2026.4.7</w:t>
        </w:r>
      </w:hyperlink>
      <w:r>
        <w:t xml:space="preserve"> </w:t>
      </w:r>
      <w:r>
        <w:t xml:space="preserve">— Added</w:t>
      </w:r>
      <w:r>
        <w:t xml:space="preserve"> </w:t>
      </w:r>
      <w:r>
        <w:rPr>
          <w:rStyle w:val="VerbatimChar"/>
        </w:rPr>
        <w:t xml:space="preserve">infer</w:t>
      </w:r>
      <w:r>
        <w:t xml:space="preserve">, webhook TaskFlows, session branch/restore, and</w:t>
      </w:r>
      <w:r>
        <w:t xml:space="preserve"> </w:t>
      </w:r>
      <w:r>
        <w:rPr>
          <w:rStyle w:val="VerbatimChar"/>
        </w:rPr>
        <w:t xml:space="preserve">memory-wiki</w:t>
      </w:r>
      <w:r>
        <w:t xml:space="preserve">; the release leans hard into persistent knowledge and multi-model workflows [5].</w:t>
      </w:r>
    </w:p>
    <w:p>
      <w:pPr>
        <w:numPr>
          <w:ilvl w:val="0"/>
          <w:numId w:val="1009"/>
        </w:numPr>
        <w:pStyle w:val="Compact"/>
      </w:pPr>
      <w:hyperlink r:id="rId42">
        <w:r>
          <w:rPr>
            <w:rStyle w:val="Hyperlink"/>
            <w:bCs/>
            <w:b/>
          </w:rPr>
          <w:t xml:space="preserve">CodexBar 0.20</w:t>
        </w:r>
      </w:hyperlink>
      <w:r>
        <w:t xml:space="preserve"> </w:t>
      </w:r>
      <w:r>
        <w:t xml:space="preserve">— Meta-tool for the multi-provider era: 16 providers tracked, new Perplexity/OpenCode Go backends, better account switching, and cleaner cost history [18].</w:t>
      </w:r>
    </w:p>
    <w:p>
      <w:pPr>
        <w:numPr>
          <w:ilvl w:val="0"/>
          <w:numId w:val="1009"/>
        </w:numPr>
        <w:pStyle w:val="Compact"/>
      </w:pPr>
      <w:hyperlink r:id="rId43">
        <w:r>
          <w:rPr>
            <w:rStyle w:val="Hyperlink"/>
            <w:bCs/>
            <w:b/>
          </w:rPr>
          <w:t xml:space="preserve">GLM-5.1 weights</w:t>
        </w:r>
      </w:hyperlink>
      <w:r>
        <w:t xml:space="preserve"> </w:t>
      </w:r>
      <w:r>
        <w:t xml:space="preserve">— 754B open weights positioned for long-horizon coding tasks; Simon’s real-world test was not a benchmark screenshot but a broken SVG animation that the model then diagnosed and fixed on the next turn [8, 7].</w:t>
      </w:r>
    </w:p>
    <w:p>
      <w:pPr>
        <w:pStyle w:val="FirstParagraph"/>
      </w:pPr>
      <w:r>
        <w:rPr>
          <w:iCs/>
          <w:i/>
        </w:rPr>
        <w:t xml:space="preserve">Editorial take: today’s edge is coming from harness engineering, not just model shopping—tight context, fast build/feedback loops, traceable failures, and execution layers built for what agents can actually read and control [1, 14, 12, 2].</w:t>
      </w:r>
    </w:p>
    <w:p>
      <w:r>
        <w:pict>
          <v:rect style="width:0;height:1.5pt" o:hralign="center" o:hrstd="t" o:hr="t"/>
        </w:pict>
      </w:r>
    </w:p>
    <w:bookmarkStart w:id="6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44">
        <w:r>
          <w:rPr>
            <w:rStyle w:val="Hyperlink"/>
          </w:rPr>
          <w:t xml:space="preserve">Extreme Harness Engineering for Token Billionaires: 1M LOC, 1B toks/day, 0% human code, 0% human review — Ryan Lopopolo, OpenAI Frontier &amp; Symphony</w:t>
        </w:r>
      </w:hyperlink>
    </w:p>
    <w:p>
      <w:pPr>
        <w:numPr>
          <w:ilvl w:val="0"/>
          <w:numId w:val="1010"/>
        </w:numPr>
        <w:pStyle w:val="Compact"/>
      </w:pPr>
      <w:hyperlink r:id="rId45">
        <w:r>
          <w:rPr>
            <w:rStyle w:val="Hyperlink"/>
          </w:rPr>
          <w:t xml:space="preserve">Extreme Harness Engineering for the 1B token/day Dark Factory — Ryan Lopopolo, OpenAI Frontier</w:t>
        </w:r>
      </w:hyperlink>
    </w:p>
    <w:p>
      <w:pPr>
        <w:numPr>
          <w:ilvl w:val="0"/>
          <w:numId w:val="1010"/>
        </w:numPr>
        <w:pStyle w:val="Compact"/>
      </w:pPr>
      <w:hyperlink r:id="rId46">
        <w:r>
          <w:rPr>
            <w:rStyle w:val="Hyperlink"/>
          </w:rPr>
          <w:t xml:space="preserve">Deep Agents v0.5</w:t>
        </w:r>
      </w:hyperlink>
    </w:p>
    <w:p>
      <w:pPr>
        <w:numPr>
          <w:ilvl w:val="0"/>
          <w:numId w:val="1010"/>
        </w:numPr>
        <w:pStyle w:val="Compact"/>
      </w:pPr>
      <w:hyperlink r:id="rId47">
        <w:r>
          <w:rPr>
            <w:rStyle w:val="Hyperlink"/>
          </w:rPr>
          <w:t xml:space="preserve">Anthropic banned OpenClaw…</w:t>
        </w:r>
      </w:hyperlink>
    </w:p>
    <w:p>
      <w:pPr>
        <w:numPr>
          <w:ilvl w:val="0"/>
          <w:numId w:val="1010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@openclaw</w:t>
        </w:r>
      </w:hyperlink>
    </w:p>
    <w:p>
      <w:pPr>
        <w:numPr>
          <w:ilvl w:val="0"/>
          <w:numId w:val="1010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10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@Zai_org</w:t>
        </w:r>
      </w:hyperlink>
    </w:p>
    <w:p>
      <w:pPr>
        <w:numPr>
          <w:ilvl w:val="0"/>
          <w:numId w:val="1010"/>
        </w:numPr>
        <w:pStyle w:val="Compact"/>
      </w:pPr>
      <w:hyperlink r:id="rId51">
        <w:r>
          <w:rPr>
            <w:rStyle w:val="Hyperlink"/>
          </w:rPr>
          <w:t xml:space="preserve">GLM-5.1: Towards Long-Horizon Tasks</w:t>
        </w:r>
      </w:hyperlink>
    </w:p>
    <w:p>
      <w:pPr>
        <w:numPr>
          <w:ilvl w:val="0"/>
          <w:numId w:val="1010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@morganlunt</w:t>
        </w:r>
      </w:hyperlink>
    </w:p>
    <w:p>
      <w:pPr>
        <w:numPr>
          <w:ilvl w:val="0"/>
          <w:numId w:val="1010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0"/>
        </w:numPr>
        <w:pStyle w:val="Compact"/>
      </w:pPr>
      <w:hyperlink r:id="rId54">
        <w:r>
          <w:rPr>
            <w:rStyle w:val="Hyperlink"/>
          </w:rPr>
          <w:t xml:space="preserve">An app to bring people together · Web Dev Challenge S3.E3</w:t>
        </w:r>
      </w:hyperlink>
    </w:p>
    <w:p>
      <w:pPr>
        <w:numPr>
          <w:ilvl w:val="0"/>
          <w:numId w:val="1010"/>
        </w:numPr>
        <w:pStyle w:val="Compact"/>
      </w:pPr>
      <w:hyperlink r:id="rId55">
        <w:r>
          <w:rPr>
            <w:rStyle w:val="Hyperlink"/>
          </w:rPr>
          <w:t xml:space="preserve">The language holding our agents back.</w:t>
        </w:r>
      </w:hyperlink>
    </w:p>
    <w:p>
      <w:pPr>
        <w:numPr>
          <w:ilvl w:val="0"/>
          <w:numId w:val="1010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0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10"/>
        </w:numPr>
        <w:pStyle w:val="Compact"/>
      </w:pPr>
      <w:hyperlink r:id="rId58">
        <w:r>
          <w:rPr>
            <w:rStyle w:val="Hyperlink"/>
          </w:rPr>
          <w:t xml:space="preserve">The Complete Guide to Creating and Using Claude Skills 2026</w:t>
        </w:r>
      </w:hyperlink>
    </w:p>
    <w:p>
      <w:pPr>
        <w:numPr>
          <w:ilvl w:val="0"/>
          <w:numId w:val="1010"/>
        </w:numPr>
        <w:pStyle w:val="Compact"/>
      </w:pPr>
      <w:hyperlink r:id="rId59">
        <w:r>
          <w:rPr>
            <w:rStyle w:val="Hyperlink"/>
          </w:rPr>
          <w:t xml:space="preserve">Anthropic’s Project Glasswing - restricting Claude Mythos to security researchers - sounds necessary to me</w:t>
        </w:r>
      </w:hyperlink>
    </w:p>
    <w:p>
      <w:pPr>
        <w:numPr>
          <w:ilvl w:val="0"/>
          <w:numId w:val="1010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0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bookmarkEnd w:id="62"/>
    <w:bookmarkEnd w:id="63"/>
    <w:bookmarkEnd w:id="6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image" Id="rId32" Target="media/rId32.jpg" /><Relationship Type="http://schemas.openxmlformats.org/officeDocument/2006/relationships/hyperlink" Id="rId43" Target="http://huggingface.co/zai-org/GLM-5.1" TargetMode="External" /><Relationship Type="http://schemas.openxmlformats.org/officeDocument/2006/relationships/hyperlink" Id="rId58" Target="https://aifordevelopers.substack.com/p/the-complete-guide-to-creating-and" TargetMode="External" /><Relationship Type="http://schemas.openxmlformats.org/officeDocument/2006/relationships/hyperlink" Id="rId46" Target="https://blog.langchain.com/deep-agents-v0-5" TargetMode="External" /><Relationship Type="http://schemas.openxmlformats.org/officeDocument/2006/relationships/hyperlink" Id="rId40" Target="https://github.com/langchain-ai/agent-protocol?ref=blog.langchain.com" TargetMode="External" /><Relationship Type="http://schemas.openxmlformats.org/officeDocument/2006/relationships/hyperlink" Id="rId21" Target="https://github.com/openai/symphony" TargetMode="External" /><Relationship Type="http://schemas.openxmlformats.org/officeDocument/2006/relationships/hyperlink" Id="rId41" Target="https://github.com/openclaw/openclaw/releases/tag/v2026.4.7" TargetMode="External" /><Relationship Type="http://schemas.openxmlformats.org/officeDocument/2006/relationships/hyperlink" Id="rId42" Target="https://github.com/steipete/CodexBar/releases" TargetMode="External" /><Relationship Type="http://schemas.openxmlformats.org/officeDocument/2006/relationships/hyperlink" Id="rId51" Target="https://simonwillison.net/2026/Apr/7/glm-51" TargetMode="External" /><Relationship Type="http://schemas.openxmlformats.org/officeDocument/2006/relationships/hyperlink" Id="rId59" Target="https://simonwillison.net/2026/Apr/7/project-glasswing" TargetMode="External" /><Relationship Type="http://schemas.openxmlformats.org/officeDocument/2006/relationships/hyperlink" Id="rId44" Target="https://www.latent.space/p/harness-eng" TargetMode="External" /><Relationship Type="http://schemas.openxmlformats.org/officeDocument/2006/relationships/hyperlink" Id="rId45" Target="https://www.youtube.com/watch?v=CeOXx-XTYek" TargetMode="External" /><Relationship Type="http://schemas.openxmlformats.org/officeDocument/2006/relationships/hyperlink" Id="rId55" Target="https://www.youtube.com/watch?v=TilDSWeiAlw" TargetMode="External" /><Relationship Type="http://schemas.openxmlformats.org/officeDocument/2006/relationships/hyperlink" Id="rId54" Target="https://www.youtube.com/watch?v=VcjaIbKpaD4" TargetMode="External" /><Relationship Type="http://schemas.openxmlformats.org/officeDocument/2006/relationships/hyperlink" Id="rId47" Target="https://www.youtube.com/watch?v=a4hdPWSUzsE" TargetMode="External" /><Relationship Type="http://schemas.openxmlformats.org/officeDocument/2006/relationships/hyperlink" Id="rId57" Target="https://x.com/LangChain/status/2041656189860393383" TargetMode="External" /><Relationship Type="http://schemas.openxmlformats.org/officeDocument/2006/relationships/hyperlink" Id="rId50" Target="https://x.com/Zai_org/status/2041550153354519022" TargetMode="External" /><Relationship Type="http://schemas.openxmlformats.org/officeDocument/2006/relationships/hyperlink" Id="rId53" Target="https://x.com/_catwu/status/2041655441864978552" TargetMode="External" /><Relationship Type="http://schemas.openxmlformats.org/officeDocument/2006/relationships/hyperlink" Id="rId52" Target="https://x.com/morganlunt/status/2039795447360049393" TargetMode="External" /><Relationship Type="http://schemas.openxmlformats.org/officeDocument/2006/relationships/hyperlink" Id="rId48" Target="https://x.com/openclaw/status/2041714270212108657" TargetMode="External" /><Relationship Type="http://schemas.openxmlformats.org/officeDocument/2006/relationships/hyperlink" Id="rId49" Target="https://x.com/simonw/status/2041575980863828077" TargetMode="External" /><Relationship Type="http://schemas.openxmlformats.org/officeDocument/2006/relationships/hyperlink" Id="rId60" Target="https://x.com/steipete/status/2041715707314946073" TargetMode="External" /><Relationship Type="http://schemas.openxmlformats.org/officeDocument/2006/relationships/hyperlink" Id="rId61" Target="https://x.com/steipete/status/2041731875241066517" TargetMode="External" /><Relationship Type="http://schemas.openxmlformats.org/officeDocument/2006/relationships/hyperlink" Id="rId56" Target="https://x.com/theo/status/2041441945290162178" TargetMode="External" /><Relationship Type="http://schemas.openxmlformats.org/officeDocument/2006/relationships/hyperlink" Id="rId28" Target="https://youtube.com/watch?v=CeOXx-XTYek&amp;t=659" TargetMode="External" /><Relationship Type="http://schemas.openxmlformats.org/officeDocument/2006/relationships/hyperlink" Id="rId31" Target="https://youtube.com/watch?v=CeOXx-XTYek&amp;t=759" TargetMode="External" /><Relationship Type="http://schemas.openxmlformats.org/officeDocument/2006/relationships/hyperlink" Id="rId35" Target="https://youtube.com/watch?v=VcjaIbKpaD4&amp;t=126" TargetMode="External" /><Relationship Type="http://schemas.openxmlformats.org/officeDocument/2006/relationships/hyperlink" Id="rId38" Target="https://youtube.com/watch?v=VcjaIbKpaD4&amp;t=13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://huggingface.co/zai-org/GLM-5.1" TargetMode="External" /><Relationship Type="http://schemas.openxmlformats.org/officeDocument/2006/relationships/hyperlink" Id="rId58" Target="https://aifordevelopers.substack.com/p/the-complete-guide-to-creating-and" TargetMode="External" /><Relationship Type="http://schemas.openxmlformats.org/officeDocument/2006/relationships/hyperlink" Id="rId46" Target="https://blog.langchain.com/deep-agents-v0-5" TargetMode="External" /><Relationship Type="http://schemas.openxmlformats.org/officeDocument/2006/relationships/hyperlink" Id="rId40" Target="https://github.com/langchain-ai/agent-protocol?ref=blog.langchain.com" TargetMode="External" /><Relationship Type="http://schemas.openxmlformats.org/officeDocument/2006/relationships/hyperlink" Id="rId21" Target="https://github.com/openai/symphony" TargetMode="External" /><Relationship Type="http://schemas.openxmlformats.org/officeDocument/2006/relationships/hyperlink" Id="rId41" Target="https://github.com/openclaw/openclaw/releases/tag/v2026.4.7" TargetMode="External" /><Relationship Type="http://schemas.openxmlformats.org/officeDocument/2006/relationships/hyperlink" Id="rId42" Target="https://github.com/steipete/CodexBar/releases" TargetMode="External" /><Relationship Type="http://schemas.openxmlformats.org/officeDocument/2006/relationships/hyperlink" Id="rId51" Target="https://simonwillison.net/2026/Apr/7/glm-51" TargetMode="External" /><Relationship Type="http://schemas.openxmlformats.org/officeDocument/2006/relationships/hyperlink" Id="rId59" Target="https://simonwillison.net/2026/Apr/7/project-glasswing" TargetMode="External" /><Relationship Type="http://schemas.openxmlformats.org/officeDocument/2006/relationships/hyperlink" Id="rId44" Target="https://www.latent.space/p/harness-eng" TargetMode="External" /><Relationship Type="http://schemas.openxmlformats.org/officeDocument/2006/relationships/hyperlink" Id="rId45" Target="https://www.youtube.com/watch?v=CeOXx-XTYek" TargetMode="External" /><Relationship Type="http://schemas.openxmlformats.org/officeDocument/2006/relationships/hyperlink" Id="rId55" Target="https://www.youtube.com/watch?v=TilDSWeiAlw" TargetMode="External" /><Relationship Type="http://schemas.openxmlformats.org/officeDocument/2006/relationships/hyperlink" Id="rId54" Target="https://www.youtube.com/watch?v=VcjaIbKpaD4" TargetMode="External" /><Relationship Type="http://schemas.openxmlformats.org/officeDocument/2006/relationships/hyperlink" Id="rId47" Target="https://www.youtube.com/watch?v=a4hdPWSUzsE" TargetMode="External" /><Relationship Type="http://schemas.openxmlformats.org/officeDocument/2006/relationships/hyperlink" Id="rId57" Target="https://x.com/LangChain/status/2041656189860393383" TargetMode="External" /><Relationship Type="http://schemas.openxmlformats.org/officeDocument/2006/relationships/hyperlink" Id="rId50" Target="https://x.com/Zai_org/status/2041550153354519022" TargetMode="External" /><Relationship Type="http://schemas.openxmlformats.org/officeDocument/2006/relationships/hyperlink" Id="rId53" Target="https://x.com/_catwu/status/2041655441864978552" TargetMode="External" /><Relationship Type="http://schemas.openxmlformats.org/officeDocument/2006/relationships/hyperlink" Id="rId52" Target="https://x.com/morganlunt/status/2039795447360049393" TargetMode="External" /><Relationship Type="http://schemas.openxmlformats.org/officeDocument/2006/relationships/hyperlink" Id="rId48" Target="https://x.com/openclaw/status/2041714270212108657" TargetMode="External" /><Relationship Type="http://schemas.openxmlformats.org/officeDocument/2006/relationships/hyperlink" Id="rId49" Target="https://x.com/simonw/status/2041575980863828077" TargetMode="External" /><Relationship Type="http://schemas.openxmlformats.org/officeDocument/2006/relationships/hyperlink" Id="rId60" Target="https://x.com/steipete/status/2041715707314946073" TargetMode="External" /><Relationship Type="http://schemas.openxmlformats.org/officeDocument/2006/relationships/hyperlink" Id="rId61" Target="https://x.com/steipete/status/2041731875241066517" TargetMode="External" /><Relationship Type="http://schemas.openxmlformats.org/officeDocument/2006/relationships/hyperlink" Id="rId56" Target="https://x.com/theo/status/2041441945290162178" TargetMode="External" /><Relationship Type="http://schemas.openxmlformats.org/officeDocument/2006/relationships/hyperlink" Id="rId28" Target="https://youtube.com/watch?v=CeOXx-XTYek&amp;t=659" TargetMode="External" /><Relationship Type="http://schemas.openxmlformats.org/officeDocument/2006/relationships/hyperlink" Id="rId31" Target="https://youtube.com/watch?v=CeOXx-XTYek&amp;t=759" TargetMode="External" /><Relationship Type="http://schemas.openxmlformats.org/officeDocument/2006/relationships/hyperlink" Id="rId35" Target="https://youtube.com/watch?v=VcjaIbKpaD4&amp;t=126" TargetMode="External" /><Relationship Type="http://schemas.openxmlformats.org/officeDocument/2006/relationships/hyperlink" Id="rId38" Target="https://youtube.com/watch?v=VcjaIbKpaD4&amp;t=13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 Frontier’s Harness Playbook, Typed Execution Layers, and Async Subagents</dc:title>
  <dc:creator>Coding Agents Alpha Tracker</dc:creator>
  <cp:keywords/>
  <dcterms:created xsi:type="dcterms:W3CDTF">2026-04-08T10:46:17Z</dcterms:created>
  <dcterms:modified xsi:type="dcterms:W3CDTF">2026-04-08T10:46:17Z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2026-04-08</vt:lpwstr>
  </property>
</Properties>
</file>