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OpenAI Pauses Frontier RL as Open Models Reach More Deployment Surfaces</w:t>
      </w:r>
    </w:p>
    <w:p>
      <w:pPr>
        <w:pStyle w:val="Author"/>
      </w:pPr>
      <w:r>
        <w:t xml:space="preserve">AI High Signal Digest</w:t>
      </w:r>
    </w:p>
    <w:p>
      <w:pPr>
        <w:pStyle w:val="Date"/>
      </w:pPr>
      <w:r>
        <w:t xml:space="preserve">2026-08-19</w:t>
      </w:r>
    </w:p>
    <w:bookmarkStart w:id="51" w:name="X90f39bef6236ec33fc967c0035f397cdc50fed6"/>
    <w:p>
      <w:pPr>
        <w:pStyle w:val="Heading1"/>
      </w:pPr>
      <w:r>
        <w:t xml:space="preserve">OpenAI Pauses Frontier RL as Open Models Reach More Deployment Surfaces</w:t>
      </w:r>
    </w:p>
    <w:p>
      <w:pPr>
        <w:pStyle w:val="FirstParagraph"/>
      </w:pPr>
      <w:r>
        <w:rPr>
          <w:iCs/>
          <w:i/>
        </w:rPr>
        <w:t xml:space="preserve">By AI High Signal Digest • August 19, 2026</w:t>
      </w:r>
    </w:p>
    <w:p>
      <w:pPr>
        <w:pStyle w:val="BodyText"/>
      </w:pPr>
      <w:r>
        <w:t xml:space="preserve">A safety pause at OpenAI, rapid open-model progress, and new agent infrastructure define the period, with model capability spreading into APIs, local devices, and production workflows.</w:t>
      </w:r>
    </w:p>
    <w:bookmarkStart w:id="20" w:name="top-stories"/>
    <w:p>
      <w:pPr>
        <w:pStyle w:val="Heading2"/>
      </w:pPr>
      <w:r>
        <w:t xml:space="preserve">Top Stories</w:t>
      </w:r>
    </w:p>
    <w:p>
      <w:pPr>
        <w:pStyle w:val="FirstParagraph"/>
      </w:pPr>
      <w:r>
        <w:rPr>
          <w:iCs/>
          <w:i/>
        </w:rPr>
        <w:t xml:space="preserve">Why it matters: Frontier competition is now gated by both the safety evidence needed to continue training and the ability to run strong models outside hyperscale clouds.</w:t>
      </w:r>
      <w:r>
        <w:t xml:space="preserve"> </w:t>
      </w:r>
      <w:r>
        <w:t xml:space="preserve">[1, 2]</w:t>
      </w:r>
    </w:p>
    <w:p>
      <w:pPr>
        <w:pStyle w:val="BodyText"/>
      </w:pPr>
      <w:r>
        <w:rPr>
          <w:bCs/>
          <w:b/>
        </w:rPr>
        <w:t xml:space="preserve">OpenAI is slowing frontier RL to raise its security bar.</w:t>
      </w:r>
      <w:r>
        <w:t xml:space="preserve"> </w:t>
      </w:r>
      <w:r>
        <w:t xml:space="preserve">OpenAI says it paused RL on its latest deployment models for two weeks while hardening and red-teaming research environments and expanding monitoring; its largest planned frontier RL run remains on hold while smaller-scale training and evaluations validate safeguards and alignment. [1] It says new controls include stronger workload and network isolation, continuous security testing, and multistage monitoring for higher-risk training, evaluations, and tool-using inference. [3] Sam Altman says confidence in safety will increasingly set the pace of AI progress; near-term models remain expected, with the pause affecting further-out releases. [4, 5]</w:t>
      </w:r>
    </w:p>
    <w:p>
      <w:pPr>
        <w:pStyle w:val="BodyText"/>
      </w:pPr>
      <w:r>
        <w:rPr>
          <w:bCs/>
          <w:b/>
        </w:rPr>
        <w:t xml:space="preserve">Open models are closing the gap at different deployment scales.</w:t>
      </w:r>
      <w:r>
        <w:t xml:space="preserve"> </w:t>
      </w:r>
      <w:r>
        <w:t xml:space="preserve">Z AI’s GLM-5.3 API is live for coding, defensive cybersecurity, and long-horizon agentic tasks. [6] Artificial Analysis says its forthcoming weights would tie Kimi K3 at 60; its GDPval-AA Elo rose 246 points to 1770, second among all models behind Claude Opus 5, although output tokens rose about 20% versus GLM-5.2. [7] Qwen3.8-27B became Cline’s #1 local model after four days, and ValsAI says it roughly matches the much larger Qwen3.8 Max on agentic work while running 2.5× faster. [2, 8] Capability is increasingly reaching both hosted APIs and local machines.</w:t>
      </w:r>
    </w:p>
    <w:bookmarkEnd w:id="20"/>
    <w:bookmarkStart w:id="21" w:name="research-innovation"/>
    <w:p>
      <w:pPr>
        <w:pStyle w:val="Heading2"/>
      </w:pPr>
      <w:r>
        <w:t xml:space="preserve">Research &amp; Innovation</w:t>
      </w:r>
    </w:p>
    <w:p>
      <w:pPr>
        <w:pStyle w:val="FirstParagraph"/>
      </w:pPr>
      <w:r>
        <w:rPr>
          <w:iCs/>
          <w:i/>
        </w:rPr>
        <w:t xml:space="preserve">Why it matters: The strongest technical signals pair models with experimental workflows, while multi-agent systems introduce new paths for behavior to spread.</w:t>
      </w:r>
      <w:r>
        <w:t xml:space="preserve"> </w:t>
      </w:r>
      <w:r>
        <w:t xml:space="preserve">[9, 10]</w:t>
      </w:r>
    </w:p>
    <w:p>
      <w:pPr>
        <w:pStyle w:val="BodyText"/>
      </w:pPr>
      <w:r>
        <w:rPr>
          <w:bCs/>
          <w:b/>
        </w:rPr>
        <w:t xml:space="preserve">Claude is moving toward autonomous molecular design.</w:t>
      </w:r>
      <w:r>
        <w:t xml:space="preserve"> </w:t>
      </w:r>
      <w:r>
        <w:t xml:space="preserve">Anthropic says Claude designed binders against 14 of 15 targets from a human expert’s prompt; Adaptyv Bio and Twist Bioscience independently built and tested them. [9] Its 22–35% success rate exceeded the field’s stated 10–15% typical range. [11] Anthropic cautions that binders are not drugs and represent only an early step in drug development, while saying it is building toward end-to-end molecule design. [12]</w:t>
      </w:r>
    </w:p>
    <w:p>
      <w:pPr>
        <w:pStyle w:val="BodyText"/>
      </w:pPr>
      <w:r>
        <w:rPr>
          <w:bCs/>
          <w:b/>
        </w:rPr>
        <w:t xml:space="preserve">Agents can transmit behavior without weight updates.</w:t>
      </w:r>
      <w:r>
        <w:t xml:space="preserve"> </w:t>
      </w:r>
      <w:r>
        <w:t xml:space="preserve">A study reported by The Turing Post gave one agent a</w:t>
      </w:r>
      <w:r>
        <w:t xml:space="preserve"> </w:t>
      </w:r>
      <w:r>
        <w:t xml:space="preserve">“</w:t>
      </w:r>
      <w:r>
        <w:t xml:space="preserve">mind virus</w:t>
      </w:r>
      <w:r>
        <w:t xml:space="preserve">”</w:t>
      </w:r>
      <w:r>
        <w:t xml:space="preserve">—an idea designed to preserve and pass itself on—and observed propagation through conversations, memory, and files, sometimes surviving a context wipe. [10] The weights stayed unchanged; the concern is behavioral transmission at the scale of millions of agents. [10]</w:t>
      </w:r>
    </w:p>
    <w:bookmarkEnd w:id="21"/>
    <w:bookmarkStart w:id="22" w:name="products-launches"/>
    <w:p>
      <w:pPr>
        <w:pStyle w:val="Heading2"/>
      </w:pPr>
      <w:r>
        <w:t xml:space="preserve">Products &amp; Launches</w:t>
      </w:r>
    </w:p>
    <w:p>
      <w:pPr>
        <w:pStyle w:val="FirstParagraph"/>
      </w:pPr>
      <w:r>
        <w:rPr>
          <w:iCs/>
          <w:i/>
        </w:rPr>
        <w:t xml:space="preserve">Why it matters: Agent capability is being packaged as lightweight infrastructure or delivered through interfaces people already use.</w:t>
      </w:r>
      <w:r>
        <w:t xml:space="preserve"> </w:t>
      </w:r>
      <w:r>
        <w:t xml:space="preserve">[13, 14]</w:t>
      </w:r>
    </w:p>
    <w:p>
      <w:pPr>
        <w:pStyle w:val="BodyText"/>
      </w:pPr>
      <w:r>
        <w:rPr>
          <w:bCs/>
          <w:b/>
        </w:rPr>
        <w:t xml:space="preserve">Vercel Labs open-sourced fx</w:t>
      </w:r>
      <w:r>
        <w:t xml:space="preserve">, a Zig-based coding-agent harness and CLI with a 10-microsecond cold start, 6.3MiB binary, Apache-2.0 license, and model/provider agnosticism. It is designed for benchmarking, sandboxing, and embedding, with no product telemetry, but remains experimental. [13]</w:t>
      </w:r>
    </w:p>
    <w:p>
      <w:pPr>
        <w:pStyle w:val="BodyText"/>
      </w:pPr>
      <w:r>
        <w:rPr>
          <w:bCs/>
          <w:b/>
        </w:rPr>
        <w:t xml:space="preserve">Perplexity Computer now works in email:</w:t>
      </w:r>
      <w:r>
        <w:t xml:space="preserve"> </w:t>
      </w:r>
      <w:r>
        <w:t xml:space="preserve">users can send, forward, or cc</w:t>
      </w:r>
      <w:r>
        <w:t xml:space="preserve"> </w:t>
      </w:r>
      <w:r>
        <w:rPr>
          <w:rStyle w:val="VerbatimChar"/>
        </w:rPr>
        <w:t xml:space="preserve">computer@perplexity.com</w:t>
      </w:r>
      <w:r>
        <w:t xml:space="preserve">; each task runs as a normal Computer session with the same web/mobile audit trail. [14]</w:t>
      </w:r>
    </w:p>
    <w:p>
      <w:pPr>
        <w:pStyle w:val="BodyText"/>
      </w:pPr>
      <w:r>
        <w:rPr>
          <w:bCs/>
          <w:b/>
        </w:rPr>
        <w:t xml:space="preserve">DFlash 2</w:t>
      </w:r>
      <w:r>
        <w:t xml:space="preserve"> </w:t>
      </w:r>
      <w:r>
        <w:t xml:space="preserve">reports Qwen3.8-27B at 70 tokens per second on an M5 Max MacBook Pro—up to 4.6× autoregressive decoding speed with the same output. [15]</w:t>
      </w:r>
    </w:p>
    <w:bookmarkEnd w:id="22"/>
    <w:bookmarkStart w:id="23" w:name="industry-moves"/>
    <w:p>
      <w:pPr>
        <w:pStyle w:val="Heading2"/>
      </w:pPr>
      <w:r>
        <w:t xml:space="preserve">Industry Moves</w:t>
      </w:r>
    </w:p>
    <w:p>
      <w:pPr>
        <w:pStyle w:val="FirstParagraph"/>
      </w:pPr>
      <w:r>
        <w:rPr>
          <w:iCs/>
          <w:i/>
        </w:rPr>
        <w:t xml:space="preserve">Why it matters: AI infrastructure is being funded and sold as a throughput-and-power system, not just as a model-serving chip.</w:t>
      </w:r>
      <w:r>
        <w:t xml:space="preserve"> </w:t>
      </w:r>
      <w:r>
        <w:t xml:space="preserve">[16, 17]</w:t>
      </w:r>
    </w:p>
    <w:p>
      <w:pPr>
        <w:pStyle w:val="BodyText"/>
      </w:pPr>
      <w:r>
        <w:rPr>
          <w:bCs/>
          <w:b/>
        </w:rPr>
        <w:t xml:space="preserve">Etched raised $700 million at a $21 billion valuation</w:t>
      </w:r>
      <w:r>
        <w:t xml:space="preserve"> </w:t>
      </w:r>
      <w:r>
        <w:t xml:space="preserve">from Jane Street, Kleiner Perkins, Sequoia, A16Z, Peter Thiel, BCV, and Blackstone, and says it has shipped its first rack to Jane Street. [16]</w:t>
      </w:r>
    </w:p>
    <w:p>
      <w:pPr>
        <w:pStyle w:val="BodyText"/>
      </w:pPr>
      <w:r>
        <w:rPr>
          <w:bCs/>
          <w:b/>
        </w:rPr>
        <w:t xml:space="preserve">Cerebras’ official CS-4 page claims</w:t>
      </w:r>
      <w:r>
        <w:t xml:space="preserve"> </w:t>
      </w:r>
      <w:r>
        <w:t xml:space="preserve">up to 30× faster inference than production GPU systems, up to 10× more throughput per watt than CS-3, and more than 1,000 tokens per second on models exceeding 10 trillion parameters. It also says its modular deployment model can cut installation from days to hours. [17]</w:t>
      </w:r>
    </w:p>
    <w:bookmarkEnd w:id="23"/>
    <w:bookmarkStart w:id="24" w:name="policy-regulation"/>
    <w:p>
      <w:pPr>
        <w:pStyle w:val="Heading2"/>
      </w:pPr>
      <w:r>
        <w:t xml:space="preserve">Policy &amp; Regulation</w:t>
      </w:r>
    </w:p>
    <w:p>
      <w:pPr>
        <w:pStyle w:val="FirstParagraph"/>
      </w:pPr>
      <w:r>
        <w:rPr>
          <w:iCs/>
          <w:i/>
        </w:rPr>
        <w:t xml:space="preserve">Why it matters: Sovereign AI procurement is becoming a response to security exposure as well as a technology-policy choice.</w:t>
      </w:r>
      <w:r>
        <w:t xml:space="preserve"> </w:t>
      </w:r>
      <w:r>
        <w:t xml:space="preserve">[18, 19]</w:t>
      </w:r>
    </w:p>
    <w:p>
      <w:pPr>
        <w:pStyle w:val="BodyText"/>
      </w:pPr>
      <w:r>
        <w:t xml:space="preserve">A current-period report says French Public Accounts Minister David Amiel told a press conference that future government plans would hire sovereign AI companies such as Mistral and exclude OpenAI. The accompanying account says the statement followed a cyberattack on France’s tax authority, tying vendor sovereignty directly to defensive posture. [18, 19]</w:t>
      </w:r>
    </w:p>
    <w:bookmarkEnd w:id="24"/>
    <w:bookmarkStart w:id="50" w:name="quick-takes"/>
    <w:p>
      <w:pPr>
        <w:pStyle w:val="Heading2"/>
      </w:pPr>
      <w:r>
        <w:t xml:space="preserve">Quick Takes</w:t>
      </w:r>
    </w:p>
    <w:p>
      <w:pPr>
        <w:pStyle w:val="FirstParagraph"/>
      </w:pPr>
      <w:r>
        <w:rPr>
          <w:iCs/>
          <w:i/>
        </w:rPr>
        <w:t xml:space="preserve">Why it matters: Measurement, safety-by-design, and retrieval quality are becoming infrastructure questions alongside model capability.</w:t>
      </w:r>
      <w:r>
        <w:t xml:space="preserve"> </w:t>
      </w:r>
      <w:r>
        <w:t xml:space="preserve">[20, 21]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Public AI Observatory:</w:t>
      </w:r>
      <w:r>
        <w:t xml:space="preserve"> </w:t>
      </w:r>
      <w:r>
        <w:t xml:space="preserve">MIT, Stanford, and 12 other institutions launched public infrastructure for auditing real-world AI use; its first finding is that usage patterns differ sharply by provider. [20, 22]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Agent search:</w:t>
      </w:r>
      <w:r>
        <w:t xml:space="preserve"> </w:t>
      </w:r>
      <w:r>
        <w:t xml:space="preserve">Artificial Analysis’ new Search Index puts Parallel, Exa, and Firecrawl at 75, 74, and 73 versus 33 for the model-only baseline; higher-quality search also cut model-token use by more than 40% in one test. [21]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Teen safeguards:</w:t>
      </w:r>
      <w:r>
        <w:t xml:space="preserve"> </w:t>
      </w:r>
      <w:r>
        <w:t xml:space="preserve">OpenAI is launching a separate ChatGPT experience for teens, with stronger safeguards for ages 13–17, Study Mode, parental Study Hours, and restrictions on romantic language. [23]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Retrieval tooling:</w:t>
      </w:r>
      <w:r>
        <w:t xml:space="preserve"> </w:t>
      </w:r>
      <w:r>
        <w:t xml:space="preserve">Sentence Transformers v6.0 makes ColBERT-style late-interaction models a first-class type through</w:t>
      </w:r>
      <w:r>
        <w:t xml:space="preserve"> </w:t>
      </w:r>
      <w:r>
        <w:rPr>
          <w:rStyle w:val="VerbatimChar"/>
        </w:rPr>
        <w:t xml:space="preserve">MultiVectorEncoder</w:t>
      </w:r>
      <w:r>
        <w:t xml:space="preserve">. [24]</w:t>
      </w:r>
    </w:p>
    <w:p>
      <w:r>
        <w:pict>
          <v:rect style="width:0;height:1.5pt" o:hralign="center" o:hrstd="t" o:hr="t"/>
        </w:pict>
      </w:r>
    </w:p>
    <w:bookmarkStart w:id="49" w:name="sources"/>
    <w:p>
      <w:pPr>
        <w:pStyle w:val="Heading3"/>
      </w:pPr>
      <w:r>
        <w:t xml:space="preserve">Sources</w:t>
      </w:r>
    </w:p>
    <w:p>
      <w:pPr>
        <w:numPr>
          <w:ilvl w:val="0"/>
          <w:numId w:val="1002"/>
        </w:numPr>
        <w:pStyle w:val="Compact"/>
      </w:pPr>
      <w:hyperlink r:id="rId2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@OpenAI</w:t>
        </w:r>
      </w:hyperlink>
    </w:p>
    <w:p>
      <w:pPr>
        <w:numPr>
          <w:ilvl w:val="0"/>
          <w:numId w:val="1002"/>
        </w:numPr>
        <w:pStyle w:val="Compact"/>
      </w:pPr>
      <w:hyperlink r:id="rId2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@cline</w:t>
        </w:r>
      </w:hyperlink>
    </w:p>
    <w:p>
      <w:pPr>
        <w:numPr>
          <w:ilvl w:val="0"/>
          <w:numId w:val="1002"/>
        </w:numPr>
        <w:pStyle w:val="Compact"/>
      </w:pPr>
      <w:hyperlink r:id="rId2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@OpenAI</w:t>
        </w:r>
      </w:hyperlink>
    </w:p>
    <w:p>
      <w:pPr>
        <w:numPr>
          <w:ilvl w:val="0"/>
          <w:numId w:val="1002"/>
        </w:numPr>
        <w:pStyle w:val="Compact"/>
      </w:pPr>
      <w:hyperlink r:id="rId2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@sama</w:t>
        </w:r>
      </w:hyperlink>
    </w:p>
    <w:p>
      <w:pPr>
        <w:numPr>
          <w:ilvl w:val="0"/>
          <w:numId w:val="1002"/>
        </w:numPr>
        <w:pStyle w:val="Compact"/>
      </w:pPr>
      <w:hyperlink r:id="rId2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@sama</w:t>
        </w:r>
      </w:hyperlink>
    </w:p>
    <w:p>
      <w:pPr>
        <w:numPr>
          <w:ilvl w:val="0"/>
          <w:numId w:val="1002"/>
        </w:numPr>
        <w:pStyle w:val="Compact"/>
      </w:pPr>
      <w:hyperlink r:id="rId3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@Zai_org</w:t>
        </w:r>
      </w:hyperlink>
    </w:p>
    <w:p>
      <w:pPr>
        <w:numPr>
          <w:ilvl w:val="0"/>
          <w:numId w:val="1002"/>
        </w:numPr>
        <w:pStyle w:val="Compact"/>
      </w:pPr>
      <w:hyperlink r:id="rId3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@ArtificialAnlys</w:t>
        </w:r>
      </w:hyperlink>
    </w:p>
    <w:p>
      <w:pPr>
        <w:numPr>
          <w:ilvl w:val="0"/>
          <w:numId w:val="1002"/>
        </w:numPr>
        <w:pStyle w:val="Compact"/>
      </w:pPr>
      <w:hyperlink r:id="rId3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@ValsAI</w:t>
        </w:r>
      </w:hyperlink>
    </w:p>
    <w:p>
      <w:pPr>
        <w:numPr>
          <w:ilvl w:val="0"/>
          <w:numId w:val="1002"/>
        </w:numPr>
        <w:pStyle w:val="Compact"/>
      </w:pPr>
      <w:hyperlink r:id="rId3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@AnthropicAI</w:t>
        </w:r>
      </w:hyperlink>
    </w:p>
    <w:p>
      <w:pPr>
        <w:numPr>
          <w:ilvl w:val="0"/>
          <w:numId w:val="1002"/>
        </w:numPr>
        <w:pStyle w:val="Compact"/>
      </w:pPr>
      <w:hyperlink r:id="rId3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@TheTuringPost</w:t>
        </w:r>
      </w:hyperlink>
    </w:p>
    <w:p>
      <w:pPr>
        <w:numPr>
          <w:ilvl w:val="0"/>
          <w:numId w:val="1002"/>
        </w:numPr>
        <w:pStyle w:val="Compact"/>
      </w:pPr>
      <w:hyperlink r:id="rId3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@AnthropicAI</w:t>
        </w:r>
      </w:hyperlink>
    </w:p>
    <w:p>
      <w:pPr>
        <w:numPr>
          <w:ilvl w:val="0"/>
          <w:numId w:val="1002"/>
        </w:numPr>
        <w:pStyle w:val="Compact"/>
      </w:pPr>
      <w:hyperlink r:id="rId3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@AnthropicAI</w:t>
        </w:r>
      </w:hyperlink>
    </w:p>
    <w:p>
      <w:pPr>
        <w:numPr>
          <w:ilvl w:val="0"/>
          <w:numId w:val="1002"/>
        </w:numPr>
        <w:pStyle w:val="Compact"/>
      </w:pPr>
      <w:hyperlink r:id="rId3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@vercel_dev</w:t>
        </w:r>
      </w:hyperlink>
    </w:p>
    <w:p>
      <w:pPr>
        <w:numPr>
          <w:ilvl w:val="0"/>
          <w:numId w:val="1002"/>
        </w:numPr>
        <w:pStyle w:val="Compact"/>
      </w:pPr>
      <w:hyperlink r:id="rId3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@perplexity_ai</w:t>
        </w:r>
      </w:hyperlink>
    </w:p>
    <w:p>
      <w:pPr>
        <w:numPr>
          <w:ilvl w:val="0"/>
          <w:numId w:val="1002"/>
        </w:numPr>
        <w:pStyle w:val="Compact"/>
      </w:pPr>
      <w:hyperlink r:id="rId3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@zhijianliu_</w:t>
        </w:r>
      </w:hyperlink>
    </w:p>
    <w:p>
      <w:pPr>
        <w:numPr>
          <w:ilvl w:val="0"/>
          <w:numId w:val="1002"/>
        </w:numPr>
        <w:pStyle w:val="Compact"/>
      </w:pPr>
      <w:hyperlink r:id="rId4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@Etched</w:t>
        </w:r>
      </w:hyperlink>
    </w:p>
    <w:p>
      <w:pPr>
        <w:numPr>
          <w:ilvl w:val="0"/>
          <w:numId w:val="1002"/>
        </w:numPr>
        <w:pStyle w:val="Compact"/>
      </w:pPr>
      <w:hyperlink r:id="rId41">
        <w:r>
          <w:rPr>
            <w:rStyle w:val="Hyperlink"/>
          </w:rPr>
          <w:t xml:space="preserve">Product - System</w:t>
        </w:r>
      </w:hyperlink>
    </w:p>
    <w:p>
      <w:pPr>
        <w:numPr>
          <w:ilvl w:val="0"/>
          <w:numId w:val="1002"/>
        </w:numPr>
        <w:pStyle w:val="Compact"/>
      </w:pPr>
      <w:hyperlink r:id="rId4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@AndrewCurran_</w:t>
        </w:r>
      </w:hyperlink>
    </w:p>
    <w:p>
      <w:pPr>
        <w:numPr>
          <w:ilvl w:val="0"/>
          <w:numId w:val="1002"/>
        </w:numPr>
        <w:pStyle w:val="Compact"/>
      </w:pPr>
      <w:hyperlink r:id="rId4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@eliebakouch</w:t>
        </w:r>
      </w:hyperlink>
    </w:p>
    <w:p>
      <w:pPr>
        <w:numPr>
          <w:ilvl w:val="0"/>
          <w:numId w:val="1002"/>
        </w:numPr>
        <w:pStyle w:val="Compact"/>
      </w:pPr>
      <w:hyperlink r:id="rId4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@ShayneRedford</w:t>
        </w:r>
      </w:hyperlink>
    </w:p>
    <w:p>
      <w:pPr>
        <w:numPr>
          <w:ilvl w:val="0"/>
          <w:numId w:val="1002"/>
        </w:numPr>
        <w:pStyle w:val="Compact"/>
      </w:pPr>
      <w:hyperlink r:id="rId4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@ArtificialAnlys</w:t>
        </w:r>
      </w:hyperlink>
    </w:p>
    <w:p>
      <w:pPr>
        <w:numPr>
          <w:ilvl w:val="0"/>
          <w:numId w:val="1002"/>
        </w:numPr>
        <w:pStyle w:val="Compact"/>
      </w:pPr>
      <w:hyperlink r:id="rId4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@ShayneRedford</w:t>
        </w:r>
      </w:hyperlink>
    </w:p>
    <w:p>
      <w:pPr>
        <w:numPr>
          <w:ilvl w:val="0"/>
          <w:numId w:val="1002"/>
        </w:numPr>
        <w:pStyle w:val="Compact"/>
      </w:pPr>
      <w:hyperlink r:id="rId4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@kimmonismus</w:t>
        </w:r>
      </w:hyperlink>
    </w:p>
    <w:p>
      <w:pPr>
        <w:numPr>
          <w:ilvl w:val="0"/>
          <w:numId w:val="1002"/>
        </w:numPr>
        <w:pStyle w:val="Compact"/>
      </w:pPr>
      <w:hyperlink r:id="rId4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@tomaarsen</w:t>
        </w:r>
      </w:hyperlink>
    </w:p>
    <w:bookmarkEnd w:id="49"/>
    <w:bookmarkEnd w:id="50"/>
    <w:bookmarkEnd w:id="5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41" Target="https://www.cerebras.ai/cs4" TargetMode="External" /><Relationship Type="http://schemas.openxmlformats.org/officeDocument/2006/relationships/hyperlink" Id="rId42" Target="https://x.com/AndrewCurran_/status/2089740335618588684" TargetMode="External" /><Relationship Type="http://schemas.openxmlformats.org/officeDocument/2006/relationships/hyperlink" Id="rId33" Target="https://x.com/AnthropicAI/status/2089842387845804246" TargetMode="External" /><Relationship Type="http://schemas.openxmlformats.org/officeDocument/2006/relationships/hyperlink" Id="rId35" Target="https://x.com/AnthropicAI/status/2089842389682954621" TargetMode="External" /><Relationship Type="http://schemas.openxmlformats.org/officeDocument/2006/relationships/hyperlink" Id="rId36" Target="https://x.com/AnthropicAI/status/2089842391918563599" TargetMode="External" /><Relationship Type="http://schemas.openxmlformats.org/officeDocument/2006/relationships/hyperlink" Id="rId45" Target="https://x.com/ArtificialAnlys/status/2089755262915936661" TargetMode="External" /><Relationship Type="http://schemas.openxmlformats.org/officeDocument/2006/relationships/hyperlink" Id="rId31" Target="https://x.com/ArtificialAnlys/status/2089830890709135426" TargetMode="External" /><Relationship Type="http://schemas.openxmlformats.org/officeDocument/2006/relationships/hyperlink" Id="rId40" Target="https://x.com/Etched/status/2089729087732605282" TargetMode="External" /><Relationship Type="http://schemas.openxmlformats.org/officeDocument/2006/relationships/hyperlink" Id="rId25" Target="https://x.com/OpenAI/status/2089777845187031262" TargetMode="External" /><Relationship Type="http://schemas.openxmlformats.org/officeDocument/2006/relationships/hyperlink" Id="rId27" Target="https://x.com/OpenAI/status/2089777846583763370" TargetMode="External" /><Relationship Type="http://schemas.openxmlformats.org/officeDocument/2006/relationships/hyperlink" Id="rId44" Target="https://x.com/ShayneRedford/status/2089772789981172137" TargetMode="External" /><Relationship Type="http://schemas.openxmlformats.org/officeDocument/2006/relationships/hyperlink" Id="rId46" Target="https://x.com/ShayneRedford/status/2089772795060531552" TargetMode="External" /><Relationship Type="http://schemas.openxmlformats.org/officeDocument/2006/relationships/hyperlink" Id="rId34" Target="https://x.com/TheTuringPost/status/2089883013899510187" TargetMode="External" /><Relationship Type="http://schemas.openxmlformats.org/officeDocument/2006/relationships/hyperlink" Id="rId32" Target="https://x.com/ValsAI/status/2089836852043997579" TargetMode="External" /><Relationship Type="http://schemas.openxmlformats.org/officeDocument/2006/relationships/hyperlink" Id="rId30" Target="https://x.com/Zai_org/status/2089816129011098048" TargetMode="External" /><Relationship Type="http://schemas.openxmlformats.org/officeDocument/2006/relationships/hyperlink" Id="rId26" Target="https://x.com/cline/status/2089825294677143973" TargetMode="External" /><Relationship Type="http://schemas.openxmlformats.org/officeDocument/2006/relationships/hyperlink" Id="rId43" Target="https://x.com/eliebakouch/status/2089806614148657412" TargetMode="External" /><Relationship Type="http://schemas.openxmlformats.org/officeDocument/2006/relationships/hyperlink" Id="rId47" Target="https://x.com/kimmonismus/status/2089692469264810266" TargetMode="External" /><Relationship Type="http://schemas.openxmlformats.org/officeDocument/2006/relationships/hyperlink" Id="rId38" Target="https://x.com/perplexity_ai/status/2089744150229131651" TargetMode="External" /><Relationship Type="http://schemas.openxmlformats.org/officeDocument/2006/relationships/hyperlink" Id="rId28" Target="https://x.com/sama/status/2089787807611195475" TargetMode="External" /><Relationship Type="http://schemas.openxmlformats.org/officeDocument/2006/relationships/hyperlink" Id="rId29" Target="https://x.com/sama/status/2089805495783813196" TargetMode="External" /><Relationship Type="http://schemas.openxmlformats.org/officeDocument/2006/relationships/hyperlink" Id="rId48" Target="https://x.com/tomaarsen/status/2089714037781143733" TargetMode="External" /><Relationship Type="http://schemas.openxmlformats.org/officeDocument/2006/relationships/hyperlink" Id="rId37" Target="https://x.com/vercel_dev/status/2089828083415355806" TargetMode="External" /><Relationship Type="http://schemas.openxmlformats.org/officeDocument/2006/relationships/hyperlink" Id="rId39" Target="https://x.com/zhijianliu_/status/208983673713265050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41" Target="https://www.cerebras.ai/cs4" TargetMode="External" /><Relationship Type="http://schemas.openxmlformats.org/officeDocument/2006/relationships/hyperlink" Id="rId42" Target="https://x.com/AndrewCurran_/status/2089740335618588684" TargetMode="External" /><Relationship Type="http://schemas.openxmlformats.org/officeDocument/2006/relationships/hyperlink" Id="rId33" Target="https://x.com/AnthropicAI/status/2089842387845804246" TargetMode="External" /><Relationship Type="http://schemas.openxmlformats.org/officeDocument/2006/relationships/hyperlink" Id="rId35" Target="https://x.com/AnthropicAI/status/2089842389682954621" TargetMode="External" /><Relationship Type="http://schemas.openxmlformats.org/officeDocument/2006/relationships/hyperlink" Id="rId36" Target="https://x.com/AnthropicAI/status/2089842391918563599" TargetMode="External" /><Relationship Type="http://schemas.openxmlformats.org/officeDocument/2006/relationships/hyperlink" Id="rId45" Target="https://x.com/ArtificialAnlys/status/2089755262915936661" TargetMode="External" /><Relationship Type="http://schemas.openxmlformats.org/officeDocument/2006/relationships/hyperlink" Id="rId31" Target="https://x.com/ArtificialAnlys/status/2089830890709135426" TargetMode="External" /><Relationship Type="http://schemas.openxmlformats.org/officeDocument/2006/relationships/hyperlink" Id="rId40" Target="https://x.com/Etched/status/2089729087732605282" TargetMode="External" /><Relationship Type="http://schemas.openxmlformats.org/officeDocument/2006/relationships/hyperlink" Id="rId25" Target="https://x.com/OpenAI/status/2089777845187031262" TargetMode="External" /><Relationship Type="http://schemas.openxmlformats.org/officeDocument/2006/relationships/hyperlink" Id="rId27" Target="https://x.com/OpenAI/status/2089777846583763370" TargetMode="External" /><Relationship Type="http://schemas.openxmlformats.org/officeDocument/2006/relationships/hyperlink" Id="rId44" Target="https://x.com/ShayneRedford/status/2089772789981172137" TargetMode="External" /><Relationship Type="http://schemas.openxmlformats.org/officeDocument/2006/relationships/hyperlink" Id="rId46" Target="https://x.com/ShayneRedford/status/2089772795060531552" TargetMode="External" /><Relationship Type="http://schemas.openxmlformats.org/officeDocument/2006/relationships/hyperlink" Id="rId34" Target="https://x.com/TheTuringPost/status/2089883013899510187" TargetMode="External" /><Relationship Type="http://schemas.openxmlformats.org/officeDocument/2006/relationships/hyperlink" Id="rId32" Target="https://x.com/ValsAI/status/2089836852043997579" TargetMode="External" /><Relationship Type="http://schemas.openxmlformats.org/officeDocument/2006/relationships/hyperlink" Id="rId30" Target="https://x.com/Zai_org/status/2089816129011098048" TargetMode="External" /><Relationship Type="http://schemas.openxmlformats.org/officeDocument/2006/relationships/hyperlink" Id="rId26" Target="https://x.com/cline/status/2089825294677143973" TargetMode="External" /><Relationship Type="http://schemas.openxmlformats.org/officeDocument/2006/relationships/hyperlink" Id="rId43" Target="https://x.com/eliebakouch/status/2089806614148657412" TargetMode="External" /><Relationship Type="http://schemas.openxmlformats.org/officeDocument/2006/relationships/hyperlink" Id="rId47" Target="https://x.com/kimmonismus/status/2089692469264810266" TargetMode="External" /><Relationship Type="http://schemas.openxmlformats.org/officeDocument/2006/relationships/hyperlink" Id="rId38" Target="https://x.com/perplexity_ai/status/2089744150229131651" TargetMode="External" /><Relationship Type="http://schemas.openxmlformats.org/officeDocument/2006/relationships/hyperlink" Id="rId28" Target="https://x.com/sama/status/2089787807611195475" TargetMode="External" /><Relationship Type="http://schemas.openxmlformats.org/officeDocument/2006/relationships/hyperlink" Id="rId29" Target="https://x.com/sama/status/2089805495783813196" TargetMode="External" /><Relationship Type="http://schemas.openxmlformats.org/officeDocument/2006/relationships/hyperlink" Id="rId48" Target="https://x.com/tomaarsen/status/2089714037781143733" TargetMode="External" /><Relationship Type="http://schemas.openxmlformats.org/officeDocument/2006/relationships/hyperlink" Id="rId37" Target="https://x.com/vercel_dev/status/2089828083415355806" TargetMode="External" /><Relationship Type="http://schemas.openxmlformats.org/officeDocument/2006/relationships/hyperlink" Id="rId39" Target="https://x.com/zhijianliu_/status/208983673713265050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OpenAI Pauses Frontier RL as Open Models Reach More Deployment Surfaces</dc:title>
  <dc:creator>AI High Signal Digest</dc:creator>
  <cp:keywords/>
  <dcterms:created xsi:type="dcterms:W3CDTF">2026-08-19T12:50:01Z</dcterms:created>
  <dcterms:modified xsi:type="dcterms:W3CDTF">2026-08-19T12:50:01Z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2026-08-19</vt:lpwstr>
  </property>
</Properties>
</file>