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Resets Image Generation as SpaceXAI Moves on Cursor</w:t>
      </w:r>
    </w:p>
    <w:p>
      <w:pPr>
        <w:pStyle w:val="Author"/>
      </w:pPr>
      <w:r>
        <w:t xml:space="preserve">AI High Signal Digest</w:t>
      </w:r>
    </w:p>
    <w:p>
      <w:pPr>
        <w:pStyle w:val="Date"/>
      </w:pPr>
      <w:r>
        <w:t xml:space="preserve">2026-04-22</w:t>
      </w:r>
    </w:p>
    <w:bookmarkStart w:id="57" w:name="Xe58660fe4f604daf438142e3eb7e83220baa0a9"/>
    <w:p>
      <w:pPr>
        <w:pStyle w:val="Heading1"/>
      </w:pPr>
      <w:r>
        <w:t xml:space="preserve">OpenAI Resets Image Generation as SpaceXAI Moves on Cursor</w:t>
      </w:r>
    </w:p>
    <w:p>
      <w:pPr>
        <w:pStyle w:val="FirstParagraph"/>
      </w:pPr>
      <w:r>
        <w:rPr>
          <w:iCs/>
          <w:i/>
        </w:rPr>
        <w:t xml:space="preserve">By AI High Signal Digest • April 22, 2026</w:t>
      </w:r>
    </w:p>
    <w:p>
      <w:pPr>
        <w:pStyle w:val="BodyText"/>
      </w:pPr>
      <w:r>
        <w:t xml:space="preserve">OpenAI reset the image-generation conversation with ChatGPT Images 2.0 and a clean Arena sweep, while SpaceXAI’s Cursor deal underscored how strategic coding agents have become. Also in focus: open-source research agents, Google’s new Deep Research products, and fresh startup/funding moves around automation.</w:t>
      </w:r>
    </w:p>
    <w:bookmarkStart w:id="20" w:name="top-stories"/>
    <w:p>
      <w:pPr>
        <w:pStyle w:val="Heading2"/>
      </w:pPr>
      <w:r>
        <w:t xml:space="preserve">Top Stories</w:t>
      </w:r>
    </w:p>
    <w:p>
      <w:pPr>
        <w:pStyle w:val="FirstParagraph"/>
      </w:pPr>
      <w:r>
        <w:rPr>
          <w:iCs/>
          <w:i/>
        </w:rPr>
        <w:t xml:space="preserve">Why it matters:</w:t>
      </w:r>
      <w:r>
        <w:t xml:space="preserve"> </w:t>
      </w:r>
      <w:r>
        <w:t xml:space="preserve">Today’s clearest signals were about who is setting the pace in multimodal quality, who controls the coding stack, and how quickly research workflows are becoming agentic.</w:t>
      </w:r>
    </w:p>
    <w:p>
      <w:pPr>
        <w:numPr>
          <w:ilvl w:val="0"/>
          <w:numId w:val="1001"/>
        </w:numPr>
      </w:pPr>
      <w:r>
        <w:rPr>
          <w:bCs/>
          <w:b/>
        </w:rPr>
        <w:t xml:space="preserve">OpenAI launched ChatGPT Images 2.0 and immediately moved to the top of Image Arena.</w:t>
      </w:r>
      <w:r>
        <w:t xml:space="preserve"> </w:t>
      </w:r>
      <w:r>
        <w:t xml:space="preserve">OpenAI describes it as a state-of-the-art image model and its first image system with thinking capabilities, adding stronger instruction following, denser text rendering, multilingual output, sharper editing, richer layouts, flexible aspect ratios, and, when used with a thinking model, web search, multi-image generation, self-checking, and QR code creation [1, 2, 3, 4, 5, 6]. Arena ranked GPT-Image-2</w:t>
      </w:r>
      <w:r>
        <w:t xml:space="preserve"> </w:t>
      </w:r>
      <w:r>
        <w:rPr>
          <w:bCs/>
          <w:b/>
        </w:rPr>
        <w:t xml:space="preserve">#1</w:t>
      </w:r>
      <w:r>
        <w:t xml:space="preserve"> </w:t>
      </w:r>
      <w:r>
        <w:t xml:space="preserve">in text-to-image, single-image edit, and multi-image edit, including a record</w:t>
      </w:r>
      <w:r>
        <w:t xml:space="preserve"> </w:t>
      </w:r>
      <w:r>
        <w:rPr>
          <w:bCs/>
          <w:b/>
        </w:rPr>
        <w:t xml:space="preserve">+242</w:t>
      </w:r>
      <w:r>
        <w:t xml:space="preserve"> </w:t>
      </w:r>
      <w:r>
        <w:t xml:space="preserve">lead in text-to-image [7]. The practical shift is that image models are now being positioned for slides, diagrams, charts, and other production workflows—not just creative demos [8, 9].</w:t>
      </w:r>
    </w:p>
    <w:p>
      <w:pPr>
        <w:numPr>
          <w:ilvl w:val="0"/>
          <w:numId w:val="1001"/>
        </w:numPr>
      </w:pPr>
      <w:r>
        <w:rPr>
          <w:bCs/>
          <w:b/>
        </w:rPr>
        <w:t xml:space="preserve">SpaceXAI and Cursor signed one of the year’s biggest coding-AI deals.</w:t>
      </w:r>
      <w:r>
        <w:t xml:space="preserve"> </w:t>
      </w:r>
      <w:r>
        <w:t xml:space="preserve">SpaceX said it is partnering with Cursor to build</w:t>
      </w:r>
      <w:r>
        <w:t xml:space="preserve"> </w:t>
      </w:r>
      <w:r>
        <w:t xml:space="preserve">“</w:t>
      </w:r>
      <w:r>
        <w:t xml:space="preserve">the world’s best coding and knowledge work AI,</w:t>
      </w:r>
      <w:r>
        <w:t xml:space="preserve">”</w:t>
      </w:r>
      <w:r>
        <w:t xml:space="preserve"> </w:t>
      </w:r>
      <w:r>
        <w:t xml:space="preserve">combining Cursor’s distribution to expert software engineers with SpaceX’s million-H100-equivalent Colossus supercomputer [10]. Cursor also granted SpaceX the right to acquire it later this year for</w:t>
      </w:r>
      <w:r>
        <w:t xml:space="preserve"> </w:t>
      </w:r>
      <w:r>
        <w:rPr>
          <w:bCs/>
          <w:b/>
        </w:rPr>
        <w:t xml:space="preserve">$60 billion</w:t>
      </w:r>
      <w:r>
        <w:t xml:space="preserve"> </w:t>
      </w:r>
      <w:r>
        <w:t xml:space="preserve">or pay</w:t>
      </w:r>
      <w:r>
        <w:t xml:space="preserve"> </w:t>
      </w:r>
      <w:r>
        <w:rPr>
          <w:bCs/>
          <w:b/>
        </w:rPr>
        <w:t xml:space="preserve">$10 billion</w:t>
      </w:r>
      <w:r>
        <w:t xml:space="preserve"> </w:t>
      </w:r>
      <w:r>
        <w:t xml:space="preserve">for the joint work [10]. The structure pairs frontier-scale compute with one of the strongest developer products in the market.</w:t>
      </w:r>
    </w:p>
    <w:p>
      <w:pPr>
        <w:numPr>
          <w:ilvl w:val="0"/>
          <w:numId w:val="1001"/>
        </w:numPr>
      </w:pPr>
      <w:r>
        <w:rPr>
          <w:bCs/>
          <w:b/>
        </w:rPr>
        <w:t xml:space="preserve">Hugging Face open-sourced</w:t>
      </w:r>
      <w:r>
        <w:rPr>
          <w:bCs/>
          <w:b/>
        </w:rPr>
        <w:t xml:space="preserve"> </w:t>
      </w:r>
      <w:r>
        <w:rPr>
          <w:rStyle w:val="VerbatimChar"/>
          <w:bCs/>
          <w:b/>
        </w:rPr>
        <w:t xml:space="preserve">ml-intern</w:t>
      </w:r>
      <w:r>
        <w:rPr>
          <w:bCs/>
          <w:b/>
        </w:rPr>
        <w:t xml:space="preserve">, an agent for post-training ML research.</w:t>
      </w:r>
      <w:r>
        <w:t xml:space="preserve"> </w:t>
      </w:r>
      <w:r>
        <w:t xml:space="preserve">The system researches papers and citations, inspects datasets, launches training jobs, diagnoses failures, and retrains on the Hugging Face ecosystem [11]. In examples, it pushed GPQA from</w:t>
      </w:r>
      <w:r>
        <w:t xml:space="preserve"> </w:t>
      </w:r>
      <w:r>
        <w:rPr>
          <w:bCs/>
          <w:b/>
        </w:rPr>
        <w:t xml:space="preserve">10% to 32%</w:t>
      </w:r>
      <w:r>
        <w:t xml:space="preserve"> </w:t>
      </w:r>
      <w:r>
        <w:t xml:space="preserve">in under 10 hours on Qwen3-1.7B, beat Claude Code’s</w:t>
      </w:r>
      <w:r>
        <w:t xml:space="preserve"> </w:t>
      </w:r>
      <w:r>
        <w:rPr>
          <w:bCs/>
          <w:b/>
        </w:rPr>
        <w:t xml:space="preserve">22.99%</w:t>
      </w:r>
      <w:r>
        <w:t xml:space="preserve">, beat Codex on HealthBench by</w:t>
      </w:r>
      <w:r>
        <w:t xml:space="preserve"> </w:t>
      </w:r>
      <w:r>
        <w:rPr>
          <w:bCs/>
          <w:b/>
        </w:rPr>
        <w:t xml:space="preserve">60%</w:t>
      </w:r>
      <w:r>
        <w:t xml:space="preserve">, and wrote its own GRPO training script for competitive math [11]. Open-source research agents are starting to look like usable ML tooling rather than demos.</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strongest technical work today focused on better agent coordination, smaller-model specialization, and clearer evidence of where current systems still fail.*</w:t>
      </w:r>
    </w:p>
    <w:p>
      <w:pPr>
        <w:numPr>
          <w:ilvl w:val="0"/>
          <w:numId w:val="1002"/>
        </w:numPr>
      </w:pPr>
      <w:r>
        <w:rPr>
          <w:bCs/>
          <w:b/>
        </w:rPr>
        <w:t xml:space="preserve">Stanford’s AgentFlow</w:t>
      </w:r>
      <w:r>
        <w:t xml:space="preserve"> </w:t>
      </w:r>
      <w:r>
        <w:t xml:space="preserve">uses four specialized agents—Planner, Executor, Verifier, and Generator—coordinating through shared memory while optimizing the Planner live with Flow-GRPO [12]. The team says its 7B system beats GPT-4o and larger models such as Llama-3.1-405B/GPT-4o across 10 benchmarks [12].</w:t>
      </w:r>
    </w:p>
    <w:p>
      <w:pPr>
        <w:numPr>
          <w:ilvl w:val="0"/>
          <w:numId w:val="1002"/>
        </w:numPr>
      </w:pPr>
      <w:r>
        <w:rPr>
          <w:bCs/>
          <w:b/>
        </w:rPr>
        <w:t xml:space="preserve">Sakana AI’s AC/DC</w:t>
      </w:r>
      <w:r>
        <w:t xml:space="preserve"> </w:t>
      </w:r>
      <w:r>
        <w:t xml:space="preserve">coevolves a population of specialized models instead of scaling one monolith. Sakana says a collective of</w:t>
      </w:r>
      <w:r>
        <w:t xml:space="preserve"> </w:t>
      </w:r>
      <w:r>
        <w:rPr>
          <w:bCs/>
          <w:b/>
        </w:rPr>
        <w:t xml:space="preserve">8 small evolved models</w:t>
      </w:r>
      <w:r>
        <w:t xml:space="preserve"> </w:t>
      </w:r>
      <w:r>
        <w:t xml:space="preserve">can outperform a</w:t>
      </w:r>
      <w:r>
        <w:t xml:space="preserve"> </w:t>
      </w:r>
      <w:r>
        <w:rPr>
          <w:bCs/>
          <w:b/>
        </w:rPr>
        <w:t xml:space="preserve">72B</w:t>
      </w:r>
      <w:r>
        <w:t xml:space="preserve"> </w:t>
      </w:r>
      <w:r>
        <w:t xml:space="preserve">model with fewer total parameters, pointing to collective intelligence as a more parameter-efficient path [13].</w:t>
      </w:r>
    </w:p>
    <w:p>
      <w:pPr>
        <w:numPr>
          <w:ilvl w:val="0"/>
          <w:numId w:val="1002"/>
        </w:numPr>
      </w:pPr>
      <w:r>
        <w:rPr>
          <w:bCs/>
          <w:b/>
        </w:rPr>
        <w:t xml:space="preserve">A new document-editing study exposed a practical failure mode:</w:t>
      </w:r>
      <w:r>
        <w:t xml:space="preserve"> </w:t>
      </w:r>
      <w:r>
        <w:t xml:space="preserve">across 19 LLMs, even frontier models corrupted about</w:t>
      </w:r>
      <w:r>
        <w:t xml:space="preserve"> </w:t>
      </w:r>
      <w:r>
        <w:rPr>
          <w:bCs/>
          <w:b/>
        </w:rPr>
        <w:t xml:space="preserve">25%</w:t>
      </w:r>
      <w:r>
        <w:t xml:space="preserve"> </w:t>
      </w:r>
      <w:r>
        <w:t xml:space="preserve">of document content after</w:t>
      </w:r>
      <w:r>
        <w:t xml:space="preserve"> </w:t>
      </w:r>
      <w:r>
        <w:rPr>
          <w:bCs/>
          <w:b/>
        </w:rPr>
        <w:t xml:space="preserve">20 interactions</w:t>
      </w:r>
      <w:r>
        <w:t xml:space="preserve">, while the average model lost</w:t>
      </w:r>
      <w:r>
        <w:t xml:space="preserve"> </w:t>
      </w:r>
      <w:r>
        <w:rPr>
          <w:bCs/>
          <w:b/>
        </w:rPr>
        <w:t xml:space="preserve">50%</w:t>
      </w:r>
      <w:r>
        <w:t xml:space="preserve"> </w:t>
      </w:r>
      <w:r>
        <w:t xml:space="preserve">[14]. Repeated chat-based revision remains brittle.</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products are becoming more agentic, more multimodal, and easier to plug into real workflows.</w:t>
      </w:r>
    </w:p>
    <w:p>
      <w:pPr>
        <w:numPr>
          <w:ilvl w:val="0"/>
          <w:numId w:val="1003"/>
        </w:numPr>
      </w:pPr>
      <w:r>
        <w:rPr>
          <w:bCs/>
          <w:b/>
        </w:rPr>
        <w:t xml:space="preserve">Google launched Deep Research and Deep Research Max via the Gemini API.</w:t>
      </w:r>
      <w:r>
        <w:t xml:space="preserve"> </w:t>
      </w:r>
      <w:r>
        <w:t xml:space="preserve">The agents can navigate the web plus custom data, support arbitrary MCP connections, accept PDFs/CSVs/images/audio/video, and generate fully cited reports with native charts and infographics [15, 16, 17, 18]. Third-party summaries say Deep Research Max scored</w:t>
      </w:r>
      <w:r>
        <w:t xml:space="preserve"> </w:t>
      </w:r>
      <w:r>
        <w:rPr>
          <w:bCs/>
          <w:b/>
        </w:rPr>
        <w:t xml:space="preserve">85.9%</w:t>
      </w:r>
      <w:r>
        <w:t xml:space="preserve"> </w:t>
      </w:r>
      <w:r>
        <w:t xml:space="preserve">on BrowseComp and costs roughly</w:t>
      </w:r>
      <w:r>
        <w:t xml:space="preserve"> </w:t>
      </w:r>
      <w:r>
        <w:rPr>
          <w:bCs/>
          <w:b/>
        </w:rPr>
        <w:t xml:space="preserve">$2–$5 per report</w:t>
      </w:r>
      <w:r>
        <w:t xml:space="preserve"> </w:t>
      </w:r>
      <w:r>
        <w:t xml:space="preserve">[19].</w:t>
      </w:r>
    </w:p>
    <w:p>
      <w:pPr>
        <w:numPr>
          <w:ilvl w:val="0"/>
          <w:numId w:val="1003"/>
        </w:numPr>
      </w:pPr>
      <w:r>
        <w:rPr>
          <w:bCs/>
          <w:b/>
        </w:rPr>
        <w:t xml:space="preserve">OpenAI released Euphony</w:t>
      </w:r>
      <w:r>
        <w:t xml:space="preserve">, an open-source viewer for chat data and Codex session logs. It turns raw logs into a browsable interface with translation, filtering, editing, and local-file or public-URL support [20, 21].</w:t>
      </w:r>
    </w:p>
    <w:p>
      <w:pPr>
        <w:numPr>
          <w:ilvl w:val="0"/>
          <w:numId w:val="1003"/>
        </w:numPr>
      </w:pPr>
      <w:r>
        <w:rPr>
          <w:bCs/>
          <w:b/>
        </w:rPr>
        <w:t xml:space="preserve">vLLM redesigned recipes.vllm.ai</w:t>
      </w:r>
      <w:r>
        <w:t xml:space="preserve"> </w:t>
      </w:r>
      <w:r>
        <w:t xml:space="preserve">so users can generate exact deployment commands for a given model and hardware setup, with Hugging Face-mirrored URLs, an interactive command builder, and a JSON API for agents [22].</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New labs and new capital are clustering around agent systems and automation-first companies.</w:t>
      </w:r>
    </w:p>
    <w:p>
      <w:pPr>
        <w:numPr>
          <w:ilvl w:val="0"/>
          <w:numId w:val="1004"/>
        </w:numPr>
        <w:pStyle w:val="Compact"/>
      </w:pPr>
      <w:r>
        <w:rPr>
          <w:bCs/>
          <w:b/>
        </w:rPr>
        <w:t xml:space="preserve">Core Automation</w:t>
      </w:r>
      <w:r>
        <w:t xml:space="preserve"> </w:t>
      </w:r>
      <w:r>
        <w:t xml:space="preserve">launched with the goal of building systems that</w:t>
      </w:r>
      <w:r>
        <w:t xml:space="preserve"> </w:t>
      </w:r>
      <w:r>
        <w:t xml:space="preserve">“</w:t>
      </w:r>
      <w:r>
        <w:t xml:space="preserve">optimize and automate work, starting with research itself</w:t>
      </w:r>
      <w:r>
        <w:t xml:space="preserve">”</w:t>
      </w:r>
      <w:r>
        <w:t xml:space="preserve"> </w:t>
      </w:r>
      <w:r>
        <w:t xml:space="preserve">[23].</w:t>
      </w:r>
    </w:p>
    <w:p>
      <w:pPr>
        <w:numPr>
          <w:ilvl w:val="0"/>
          <w:numId w:val="1004"/>
        </w:numPr>
        <w:pStyle w:val="Compact"/>
      </w:pPr>
      <w:r>
        <w:rPr>
          <w:bCs/>
          <w:b/>
        </w:rPr>
        <w:t xml:space="preserve">NeoCognition</w:t>
      </w:r>
      <w:r>
        <w:t xml:space="preserve"> </w:t>
      </w:r>
      <w:r>
        <w:t xml:space="preserve">launched with</w:t>
      </w:r>
      <w:r>
        <w:t xml:space="preserve"> </w:t>
      </w:r>
      <w:r>
        <w:rPr>
          <w:bCs/>
          <w:b/>
        </w:rPr>
        <w:t xml:space="preserve">$40 million</w:t>
      </w:r>
      <w:r>
        <w:t xml:space="preserve"> </w:t>
      </w:r>
      <w:r>
        <w:t xml:space="preserve">in seed funding to build self-learning agents specialized across domains, arguing that human expertise does not scale [24].</w:t>
      </w:r>
    </w:p>
    <w:p>
      <w:pPr>
        <w:numPr>
          <w:ilvl w:val="0"/>
          <w:numId w:val="1004"/>
        </w:numPr>
        <w:pStyle w:val="Compact"/>
      </w:pPr>
      <w:r>
        <w:rPr>
          <w:bCs/>
          <w:b/>
        </w:rPr>
        <w:t xml:space="preserve">Project Prometheus</w:t>
      </w:r>
      <w:r>
        <w:t xml:space="preserve">, Jeff Bezos’s</w:t>
      </w:r>
      <w:r>
        <w:t xml:space="preserve"> </w:t>
      </w:r>
      <w:r>
        <w:t xml:space="preserve">“</w:t>
      </w:r>
      <w:r>
        <w:t xml:space="preserve">physical AI</w:t>
      </w:r>
      <w:r>
        <w:t xml:space="preserve">”</w:t>
      </w:r>
      <w:r>
        <w:t xml:space="preserve"> </w:t>
      </w:r>
      <w:r>
        <w:t xml:space="preserve">startup, is reportedly raising</w:t>
      </w:r>
      <w:r>
        <w:t xml:space="preserve"> </w:t>
      </w:r>
      <w:r>
        <w:rPr>
          <w:bCs/>
          <w:b/>
        </w:rPr>
        <w:t xml:space="preserve">$10 billion</w:t>
      </w:r>
      <w:r>
        <w:t xml:space="preserve"> </w:t>
      </w:r>
      <w:r>
        <w:t xml:space="preserve">at a</w:t>
      </w:r>
      <w:r>
        <w:t xml:space="preserve"> </w:t>
      </w:r>
      <w:r>
        <w:rPr>
          <w:bCs/>
          <w:b/>
        </w:rPr>
        <w:t xml:space="preserve">$38 billion</w:t>
      </w:r>
      <w:r>
        <w:t xml:space="preserve"> </w:t>
      </w:r>
      <w:r>
        <w:t xml:space="preserve">valuation, targeting manufacturing and aerospace while recruiting from OpenAI and Google DeepMind [25].</w:t>
      </w:r>
    </w:p>
    <w:bookmarkEnd w:id="23"/>
    <w:bookmarkStart w:id="56" w:name="quick-takes"/>
    <w:p>
      <w:pPr>
        <w:pStyle w:val="Heading2"/>
      </w:pPr>
      <w:r>
        <w:t xml:space="preserve">Quick Takes</w:t>
      </w:r>
    </w:p>
    <w:p>
      <w:pPr>
        <w:pStyle w:val="FirstParagraph"/>
      </w:pPr>
      <w:r>
        <w:rPr>
          <w:iCs/>
          <w:i/>
        </w:rPr>
        <w:t xml:space="preserve">Why it matters:</w:t>
      </w:r>
      <w:r>
        <w:t xml:space="preserve"> </w:t>
      </w:r>
      <w:r>
        <w:t xml:space="preserve">These are smaller updates, but each points to where adoption and competition are moving next.*</w:t>
      </w:r>
    </w:p>
    <w:p>
      <w:pPr>
        <w:numPr>
          <w:ilvl w:val="0"/>
          <w:numId w:val="1005"/>
        </w:numPr>
        <w:pStyle w:val="Compact"/>
      </w:pPr>
      <w:r>
        <w:rPr>
          <w:bCs/>
          <w:b/>
        </w:rPr>
        <w:t xml:space="preserve">Codex</w:t>
      </w:r>
      <w:r>
        <w:t xml:space="preserve"> </w:t>
      </w:r>
      <w:r>
        <w:t xml:space="preserve">passed</w:t>
      </w:r>
      <w:r>
        <w:t xml:space="preserve"> </w:t>
      </w:r>
      <w:r>
        <w:rPr>
          <w:bCs/>
          <w:b/>
        </w:rPr>
        <w:t xml:space="preserve">4 million weekly users</w:t>
      </w:r>
      <w:r>
        <w:t xml:space="preserve">, up from over 3 million just two weeks earlier [26, 27].</w:t>
      </w:r>
    </w:p>
    <w:p>
      <w:pPr>
        <w:numPr>
          <w:ilvl w:val="0"/>
          <w:numId w:val="1005"/>
        </w:numPr>
        <w:pStyle w:val="Compact"/>
      </w:pPr>
      <w:r>
        <w:rPr>
          <w:bCs/>
          <w:b/>
        </w:rPr>
        <w:t xml:space="preserve">Anthropic</w:t>
      </w:r>
      <w:r>
        <w:t xml:space="preserve"> </w:t>
      </w:r>
      <w:r>
        <w:t xml:space="preserve">is testing removal of</w:t>
      </w:r>
      <w:r>
        <w:t xml:space="preserve"> </w:t>
      </w:r>
      <w:r>
        <w:rPr>
          <w:bCs/>
          <w:b/>
        </w:rPr>
        <w:t xml:space="preserve">Claude Code</w:t>
      </w:r>
      <w:r>
        <w:t xml:space="preserve"> </w:t>
      </w:r>
      <w:r>
        <w:t xml:space="preserve">from the Pro plan for about</w:t>
      </w:r>
      <w:r>
        <w:t xml:space="preserve"> </w:t>
      </w:r>
      <w:r>
        <w:rPr>
          <w:bCs/>
          <w:b/>
        </w:rPr>
        <w:t xml:space="preserve">2% of new prosumer signups</w:t>
      </w:r>
      <w:r>
        <w:t xml:space="preserve">; existing Pro and Max users are unaffected for now [28, 29].</w:t>
      </w:r>
    </w:p>
    <w:p>
      <w:pPr>
        <w:numPr>
          <w:ilvl w:val="0"/>
          <w:numId w:val="1005"/>
        </w:numPr>
        <w:pStyle w:val="Compact"/>
      </w:pPr>
      <w:r>
        <w:rPr>
          <w:bCs/>
          <w:b/>
        </w:rPr>
        <w:t xml:space="preserve">Dreamina Seedance-2.0</w:t>
      </w:r>
      <w:r>
        <w:t xml:space="preserve"> </w:t>
      </w:r>
      <w:r>
        <w:t xml:space="preserve">is now</w:t>
      </w:r>
      <w:r>
        <w:t xml:space="preserve"> </w:t>
      </w:r>
      <w:r>
        <w:rPr>
          <w:bCs/>
          <w:b/>
        </w:rPr>
        <w:t xml:space="preserve">#1</w:t>
      </w:r>
      <w:r>
        <w:t xml:space="preserve"> </w:t>
      </w:r>
      <w:r>
        <w:t xml:space="preserve">across all three Video Arenas, including Video Edit [30].</w:t>
      </w:r>
    </w:p>
    <w:p>
      <w:pPr>
        <w:numPr>
          <w:ilvl w:val="0"/>
          <w:numId w:val="1005"/>
        </w:numPr>
        <w:pStyle w:val="Compact"/>
      </w:pPr>
      <w:r>
        <w:t xml:space="preserve">Hugging Face CEO</w:t>
      </w:r>
      <w:r>
        <w:t xml:space="preserve"> </w:t>
      </w:r>
      <w:r>
        <w:rPr>
          <w:bCs/>
          <w:b/>
        </w:rPr>
        <w:t xml:space="preserve">Clement Delangue</w:t>
      </w:r>
      <w:r>
        <w:t xml:space="preserve"> </w:t>
      </w:r>
      <w:r>
        <w:t xml:space="preserve">said there is renewed lobbying in DC and state legislatures to ban or severely restrict open-source AI [31].</w:t>
      </w:r>
    </w:p>
    <w:p>
      <w:r>
        <w:pict>
          <v:rect style="width:0;height:1.5pt" o:hralign="center" o:hrstd="t" o:hr="t"/>
        </w:pict>
      </w:r>
    </w:p>
    <w:bookmarkStart w:id="55"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@nickaturley</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@SpaceX</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@akseljoonas</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@lupantech</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@PhilippeLaban</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@CoreAutoAI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@ysu_nlp</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@TheAmolAvasare</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@jeremyphoward</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@ClementDelangue</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s://x.com/ClementDelangue/status/2046622235104891138" TargetMode="External" /><Relationship Type="http://schemas.openxmlformats.org/officeDocument/2006/relationships/hyperlink" Id="rId46" Target="https://x.com/CoreAutoAI/status/2046658700606312563" TargetMode="External" /><Relationship Type="http://schemas.openxmlformats.org/officeDocument/2006/relationships/hyperlink" Id="rId41" Target="https://x.com/Google/status/2046627647208259835" TargetMode="External" /><Relationship Type="http://schemas.openxmlformats.org/officeDocument/2006/relationships/hyperlink" Id="rId40" Target="https://x.com/Google/status/2046627652568850687" TargetMode="External" /><Relationship Type="http://schemas.openxmlformats.org/officeDocument/2006/relationships/hyperlink" Id="rId38" Target="https://x.com/GoogleDeepMind/status/2046627042335060342" TargetMode="External" /><Relationship Type="http://schemas.openxmlformats.org/officeDocument/2006/relationships/hyperlink" Id="rId39" Target="https://x.com/GoogleDeepMind/status/2046627049045967175" TargetMode="External" /><Relationship Type="http://schemas.openxmlformats.org/officeDocument/2006/relationships/hyperlink" Id="rId24" Target="https://x.com/OpenAI/status/2046670977145372771" TargetMode="External" /><Relationship Type="http://schemas.openxmlformats.org/officeDocument/2006/relationships/hyperlink" Id="rId25" Target="https://x.com/OpenAI/status/2046670978890276918" TargetMode="External" /><Relationship Type="http://schemas.openxmlformats.org/officeDocument/2006/relationships/hyperlink" Id="rId26" Target="https://x.com/OpenAI/status/2046670980358266923" TargetMode="External" /><Relationship Type="http://schemas.openxmlformats.org/officeDocument/2006/relationships/hyperlink" Id="rId27" Target="https://x.com/OpenAI/status/2046670983092990411" TargetMode="External" /><Relationship Type="http://schemas.openxmlformats.org/officeDocument/2006/relationships/hyperlink" Id="rId28" Target="https://x.com/OpenAI/status/2046670987425669310" TargetMode="External" /><Relationship Type="http://schemas.openxmlformats.org/officeDocument/2006/relationships/hyperlink" Id="rId29" Target="https://x.com/OpenAI/status/2046670989719924768" TargetMode="External" /><Relationship Type="http://schemas.openxmlformats.org/officeDocument/2006/relationships/hyperlink" Id="rId49" Target="https://x.com/OpenAIDevs/status/2046603091563450413" TargetMode="External" /><Relationship Type="http://schemas.openxmlformats.org/officeDocument/2006/relationships/hyperlink" Id="rId43" Target="https://x.com/OpenAIDevs/status/2046620363568890230" TargetMode="External" /><Relationship Type="http://schemas.openxmlformats.org/officeDocument/2006/relationships/hyperlink" Id="rId44" Target="https://x.com/OpenAIDevs/status/2046620375589761028" TargetMode="External" /><Relationship Type="http://schemas.openxmlformats.org/officeDocument/2006/relationships/hyperlink" Id="rId31" Target="https://x.com/OpenAIDevs/status/2046671290719944752" TargetMode="External" /><Relationship Type="http://schemas.openxmlformats.org/officeDocument/2006/relationships/hyperlink" Id="rId37" Target="https://x.com/PhilippeLaban/status/2046615138761937177" TargetMode="External" /><Relationship Type="http://schemas.openxmlformats.org/officeDocument/2006/relationships/hyperlink" Id="rId36" Target="https://x.com/SakanaAILabs/status/2046619978351223050" TargetMode="External" /><Relationship Type="http://schemas.openxmlformats.org/officeDocument/2006/relationships/hyperlink" Id="rId33" Target="https://x.com/SpaceX/status/2046713419978453374" TargetMode="External" /><Relationship Type="http://schemas.openxmlformats.org/officeDocument/2006/relationships/hyperlink" Id="rId51" Target="https://x.com/TheAmolAvasare/status/2046724659039932830" TargetMode="External" /><Relationship Type="http://schemas.openxmlformats.org/officeDocument/2006/relationships/hyperlink" Id="rId42" Target="https://x.com/TheRundownAI/status/2046638189910073477" TargetMode="External" /><Relationship Type="http://schemas.openxmlformats.org/officeDocument/2006/relationships/hyperlink" Id="rId34" Target="https://x.com/akseljoonas/status/2046543093856412100" TargetMode="External" /><Relationship Type="http://schemas.openxmlformats.org/officeDocument/2006/relationships/hyperlink" Id="rId53" Target="https://x.com/arena/status/2046653987580264563" TargetMode="External" /><Relationship Type="http://schemas.openxmlformats.org/officeDocument/2006/relationships/hyperlink" Id="rId30" Target="https://x.com/arena/status/2046670703311884548" TargetMode="External" /><Relationship Type="http://schemas.openxmlformats.org/officeDocument/2006/relationships/hyperlink" Id="rId52" Target="https://x.com/jeremyphoward/status/2046741451040751836" TargetMode="External" /><Relationship Type="http://schemas.openxmlformats.org/officeDocument/2006/relationships/hyperlink" Id="rId48" Target="https://x.com/kimmonismus/status/2046687941876195735" TargetMode="External" /><Relationship Type="http://schemas.openxmlformats.org/officeDocument/2006/relationships/hyperlink" Id="rId35" Target="https://x.com/lupantech/status/1976016000345919803" TargetMode="External" /><Relationship Type="http://schemas.openxmlformats.org/officeDocument/2006/relationships/hyperlink" Id="rId32" Target="https://x.com/nickaturley/status/2046677986242363731" TargetMode="External" /><Relationship Type="http://schemas.openxmlformats.org/officeDocument/2006/relationships/hyperlink" Id="rId50" Target="https://x.com/reach_vb/status/2046585687223546154" TargetMode="External" /><Relationship Type="http://schemas.openxmlformats.org/officeDocument/2006/relationships/hyperlink" Id="rId45" Target="https://x.com/vllm_project/status/2046592125740142903" TargetMode="External" /><Relationship Type="http://schemas.openxmlformats.org/officeDocument/2006/relationships/hyperlink" Id="rId47" Target="https://x.com/ysu_nlp/status/2046688193815413037" TargetMode="External" /></Relationships>
</file>

<file path=word/_rels/footnotes.xml.rels><?xml version="1.0" encoding="UTF-8"?><Relationships xmlns="http://schemas.openxmlformats.org/package/2006/relationships"><Relationship Type="http://schemas.openxmlformats.org/officeDocument/2006/relationships/hyperlink" Id="rId54" Target="https://x.com/ClementDelangue/status/2046622235104891138" TargetMode="External" /><Relationship Type="http://schemas.openxmlformats.org/officeDocument/2006/relationships/hyperlink" Id="rId46" Target="https://x.com/CoreAutoAI/status/2046658700606312563" TargetMode="External" /><Relationship Type="http://schemas.openxmlformats.org/officeDocument/2006/relationships/hyperlink" Id="rId41" Target="https://x.com/Google/status/2046627647208259835" TargetMode="External" /><Relationship Type="http://schemas.openxmlformats.org/officeDocument/2006/relationships/hyperlink" Id="rId40" Target="https://x.com/Google/status/2046627652568850687" TargetMode="External" /><Relationship Type="http://schemas.openxmlformats.org/officeDocument/2006/relationships/hyperlink" Id="rId38" Target="https://x.com/GoogleDeepMind/status/2046627042335060342" TargetMode="External" /><Relationship Type="http://schemas.openxmlformats.org/officeDocument/2006/relationships/hyperlink" Id="rId39" Target="https://x.com/GoogleDeepMind/status/2046627049045967175" TargetMode="External" /><Relationship Type="http://schemas.openxmlformats.org/officeDocument/2006/relationships/hyperlink" Id="rId24" Target="https://x.com/OpenAI/status/2046670977145372771" TargetMode="External" /><Relationship Type="http://schemas.openxmlformats.org/officeDocument/2006/relationships/hyperlink" Id="rId25" Target="https://x.com/OpenAI/status/2046670978890276918" TargetMode="External" /><Relationship Type="http://schemas.openxmlformats.org/officeDocument/2006/relationships/hyperlink" Id="rId26" Target="https://x.com/OpenAI/status/2046670980358266923" TargetMode="External" /><Relationship Type="http://schemas.openxmlformats.org/officeDocument/2006/relationships/hyperlink" Id="rId27" Target="https://x.com/OpenAI/status/2046670983092990411" TargetMode="External" /><Relationship Type="http://schemas.openxmlformats.org/officeDocument/2006/relationships/hyperlink" Id="rId28" Target="https://x.com/OpenAI/status/2046670987425669310" TargetMode="External" /><Relationship Type="http://schemas.openxmlformats.org/officeDocument/2006/relationships/hyperlink" Id="rId29" Target="https://x.com/OpenAI/status/2046670989719924768" TargetMode="External" /><Relationship Type="http://schemas.openxmlformats.org/officeDocument/2006/relationships/hyperlink" Id="rId49" Target="https://x.com/OpenAIDevs/status/2046603091563450413" TargetMode="External" /><Relationship Type="http://schemas.openxmlformats.org/officeDocument/2006/relationships/hyperlink" Id="rId43" Target="https://x.com/OpenAIDevs/status/2046620363568890230" TargetMode="External" /><Relationship Type="http://schemas.openxmlformats.org/officeDocument/2006/relationships/hyperlink" Id="rId44" Target="https://x.com/OpenAIDevs/status/2046620375589761028" TargetMode="External" /><Relationship Type="http://schemas.openxmlformats.org/officeDocument/2006/relationships/hyperlink" Id="rId31" Target="https://x.com/OpenAIDevs/status/2046671290719944752" TargetMode="External" /><Relationship Type="http://schemas.openxmlformats.org/officeDocument/2006/relationships/hyperlink" Id="rId37" Target="https://x.com/PhilippeLaban/status/2046615138761937177" TargetMode="External" /><Relationship Type="http://schemas.openxmlformats.org/officeDocument/2006/relationships/hyperlink" Id="rId36" Target="https://x.com/SakanaAILabs/status/2046619978351223050" TargetMode="External" /><Relationship Type="http://schemas.openxmlformats.org/officeDocument/2006/relationships/hyperlink" Id="rId33" Target="https://x.com/SpaceX/status/2046713419978453374" TargetMode="External" /><Relationship Type="http://schemas.openxmlformats.org/officeDocument/2006/relationships/hyperlink" Id="rId51" Target="https://x.com/TheAmolAvasare/status/2046724659039932830" TargetMode="External" /><Relationship Type="http://schemas.openxmlformats.org/officeDocument/2006/relationships/hyperlink" Id="rId42" Target="https://x.com/TheRundownAI/status/2046638189910073477" TargetMode="External" /><Relationship Type="http://schemas.openxmlformats.org/officeDocument/2006/relationships/hyperlink" Id="rId34" Target="https://x.com/akseljoonas/status/2046543093856412100" TargetMode="External" /><Relationship Type="http://schemas.openxmlformats.org/officeDocument/2006/relationships/hyperlink" Id="rId53" Target="https://x.com/arena/status/2046653987580264563" TargetMode="External" /><Relationship Type="http://schemas.openxmlformats.org/officeDocument/2006/relationships/hyperlink" Id="rId30" Target="https://x.com/arena/status/2046670703311884548" TargetMode="External" /><Relationship Type="http://schemas.openxmlformats.org/officeDocument/2006/relationships/hyperlink" Id="rId52" Target="https://x.com/jeremyphoward/status/2046741451040751836" TargetMode="External" /><Relationship Type="http://schemas.openxmlformats.org/officeDocument/2006/relationships/hyperlink" Id="rId48" Target="https://x.com/kimmonismus/status/2046687941876195735" TargetMode="External" /><Relationship Type="http://schemas.openxmlformats.org/officeDocument/2006/relationships/hyperlink" Id="rId35" Target="https://x.com/lupantech/status/1976016000345919803" TargetMode="External" /><Relationship Type="http://schemas.openxmlformats.org/officeDocument/2006/relationships/hyperlink" Id="rId32" Target="https://x.com/nickaturley/status/2046677986242363731" TargetMode="External" /><Relationship Type="http://schemas.openxmlformats.org/officeDocument/2006/relationships/hyperlink" Id="rId50" Target="https://x.com/reach_vb/status/2046585687223546154" TargetMode="External" /><Relationship Type="http://schemas.openxmlformats.org/officeDocument/2006/relationships/hyperlink" Id="rId45" Target="https://x.com/vllm_project/status/2046592125740142903" TargetMode="External" /><Relationship Type="http://schemas.openxmlformats.org/officeDocument/2006/relationships/hyperlink" Id="rId47" Target="https://x.com/ysu_nlp/status/20466881938154130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Resets Image Generation as SpaceXAI Moves on Cursor</dc:title>
  <dc:creator>AI High Signal Digest</dc:creator>
  <cp:keywords/>
  <dcterms:created xsi:type="dcterms:W3CDTF">2026-04-22T12:16:33Z</dcterms:created>
  <dcterms:modified xsi:type="dcterms:W3CDTF">2026-04-22T12:16:33Z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2026-04-22</vt:lpwstr>
  </property>
</Properties>
</file>