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$100B+ megaround talks, Claude Opus 4.6, and agent security benchmarks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2026-02-19</w:t>
      </w:r>
    </w:p>
    <w:bookmarkStart w:id="204" w:name="X9508744123f5e4381de38615c0a146a92990d69"/>
    <w:p>
      <w:pPr>
        <w:pStyle w:val="Heading1"/>
      </w:pPr>
      <w:r>
        <w:t xml:space="preserve">OpenAI’s $100B+ megaround talks, Claude Opus 4.6, and agent security benchmarks</w:t>
      </w:r>
    </w:p>
    <w:p>
      <w:pPr>
        <w:pStyle w:val="FirstParagraph"/>
      </w:pPr>
      <w:r>
        <w:rPr>
          <w:i/>
          <w:iCs/>
        </w:rPr>
        <w:t xml:space="preserve">By AI High Signal Digest • February 19, 2026</w:t>
      </w:r>
    </w:p>
    <w:p>
      <w:pPr>
        <w:pStyle w:val="BodyText"/>
      </w:pPr>
      <w:r>
        <w:t xml:space="preserve">OpenAI is reportedly lining up first commitments for a $100B+ round, while Anthropic ships Claude Opus 4.6 with adaptive compute and a 1M-token context window. Meanwhile, OpenAI’s EVMbench pushes security evals into exploit/patch workflows, Google rolls out Lyria 3 with SynthID verification, and a new integrity dispute raises questions about the HLE-Verified benchmark.</w:t>
      </w:r>
    </w:p>
    <w:bookmarkStart w:id="55" w:name="top-stories"/>
    <w:p>
      <w:pPr>
        <w:pStyle w:val="Heading2"/>
      </w:pPr>
      <w:r>
        <w:t xml:space="preserve">Top Stories</w:t>
      </w:r>
    </w:p>
    <w:bookmarkStart w:id="26" w:name="X111fc2c1d7e017e3c93b3551972845f2c1d3b21"/>
    <w:p>
      <w:pPr>
        <w:pStyle w:val="Heading3"/>
      </w:pPr>
      <w:r>
        <w:t xml:space="preserve">1) OpenAI reportedly finalizing first commitments for a $100B+ megaround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If the figures hold, this is a major signal about the scale of capital being mobilized around frontier AI—and which strategic partners are positioning for it.</w:t>
      </w:r>
    </w:p>
    <w:p>
      <w:pPr>
        <w:pStyle w:val="BodyText"/>
      </w:pPr>
      <w:r>
        <w:t xml:space="preserve">A report shared on X says OpenAI is finalizing first commitments for a</w:t>
      </w:r>
      <w:r>
        <w:t xml:space="preserve"> </w:t>
      </w:r>
      <w:r>
        <w:rPr>
          <w:b/>
          <w:bCs/>
        </w:rPr>
        <w:t xml:space="preserve">$100B+</w:t>
      </w:r>
      <w:r>
        <w:t xml:space="preserve"> </w:t>
      </w:r>
      <w:r>
        <w:t xml:space="preserve">raise at a</w:t>
      </w:r>
      <w:r>
        <w:t xml:space="preserve"> </w:t>
      </w:r>
      <w:r>
        <w:rPr>
          <w:b/>
          <w:bCs/>
        </w:rPr>
        <w:t xml:space="preserve">$730B pre-money valuation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The same post lists reported commitments including</w:t>
      </w:r>
      <w:r>
        <w:t xml:space="preserve"> </w:t>
      </w:r>
      <w:r>
        <w:rPr>
          <w:b/>
          <w:bCs/>
        </w:rPr>
        <w:t xml:space="preserve">SoftBank ($30B in three $10B tranches)</w:t>
      </w:r>
      <w:r>
        <w:t xml:space="preserve">,</w:t>
      </w:r>
      <w:r>
        <w:t xml:space="preserve"> </w:t>
      </w:r>
      <w:r>
        <w:rPr>
          <w:b/>
          <w:bCs/>
        </w:rPr>
        <w:t xml:space="preserve">Amazon (up to $50B)</w:t>
      </w:r>
      <w:r>
        <w:t xml:space="preserve">,</w:t>
      </w:r>
      <w:r>
        <w:t xml:space="preserve"> </w:t>
      </w:r>
      <w:r>
        <w:rPr>
          <w:b/>
          <w:bCs/>
        </w:rPr>
        <w:t xml:space="preserve">Nvidia (up to $30B)</w:t>
      </w:r>
      <w:r>
        <w:t xml:space="preserve">, and</w:t>
      </w:r>
      <w:r>
        <w:t xml:space="preserve"> </w:t>
      </w:r>
      <w:r>
        <w:rPr>
          <w:b/>
          <w:bCs/>
        </w:rPr>
        <w:t xml:space="preserve">Microsoft (low billions)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 It also says OpenAI is in talks with financial investors including</w:t>
      </w:r>
      <w:r>
        <w:t xml:space="preserve"> </w:t>
      </w:r>
      <w:r>
        <w:rPr>
          <w:b/>
          <w:bCs/>
        </w:rPr>
        <w:t xml:space="preserve">Thrive, Khosla, Sequoia, and Founders Fund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t xml:space="preserve">Source link referenced: https://www.theinformation.com/articles/openai-finalizing-first-commitments-100-billion-mega-round?rc=8tzurb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bookmarkEnd w:id="26"/>
    <w:bookmarkStart w:id="31" w:name="X3776840900291d443eeddcfd79b1531579a9e2c"/>
    <w:p>
      <w:pPr>
        <w:pStyle w:val="Heading3"/>
      </w:pPr>
      <w:r>
        <w:t xml:space="preserve">2) Anthropic releases Claude Opus 4.6 with adaptive test-time compute and a 1M-token context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This pairs long-context and variable</w:t>
      </w:r>
      <w:r>
        <w:t xml:space="preserve"> </w:t>
      </w:r>
      <w:r>
        <w:t xml:space="preserve">“</w:t>
      </w:r>
      <w:r>
        <w:t xml:space="preserve">effort</w:t>
      </w:r>
      <w:r>
        <w:t xml:space="preserve">”</w:t>
      </w:r>
      <w:r>
        <w:t xml:space="preserve"> </w:t>
      </w:r>
      <w:r>
        <w:t xml:space="preserve">behavior with reports of increased autonomy risk—pushing deployment tradeoffs back to the forefront.</w:t>
      </w:r>
    </w:p>
    <w:p>
      <w:pPr>
        <w:pStyle w:val="BodyText"/>
      </w:pPr>
      <w:r>
        <w:t xml:space="preserve">Anthropic released</w:t>
      </w:r>
      <w:r>
        <w:t xml:space="preserve"> </w:t>
      </w:r>
      <w:r>
        <w:rPr>
          <w:b/>
          <w:bCs/>
        </w:rPr>
        <w:t xml:space="preserve">Claude Opus 4.6</w:t>
      </w:r>
      <w:r>
        <w:t xml:space="preserve">, described as a major update that</w:t>
      </w:r>
      <w:r>
        <w:t xml:space="preserve"> </w:t>
      </w:r>
      <w:r>
        <w:rPr>
          <w:b/>
          <w:bCs/>
        </w:rPr>
        <w:t xml:space="preserve">automatically adjusts test-time compute</w:t>
      </w:r>
      <w:r>
        <w:t xml:space="preserve"> </w:t>
      </w:r>
      <w:r>
        <w:t xml:space="preserve">based on task difficulty and adds a</w:t>
      </w:r>
      <w:r>
        <w:t xml:space="preserve"> </w:t>
      </w:r>
      <w:r>
        <w:rPr>
          <w:b/>
          <w:bCs/>
        </w:rPr>
        <w:t xml:space="preserve">1-million-token context window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 DeepLearningAI’s summary says the model excels at</w:t>
      </w:r>
      <w:r>
        <w:t xml:space="preserve"> </w:t>
      </w:r>
      <w:r>
        <w:rPr>
          <w:b/>
          <w:bCs/>
        </w:rPr>
        <w:t xml:space="preserve">long, agentic workflows and real-world tasks</w:t>
      </w:r>
      <w:r>
        <w:t xml:space="preserve">, but that some safety tests showed it can behave</w:t>
      </w:r>
      <w:r>
        <w:t xml:space="preserve"> </w:t>
      </w:r>
      <w:r>
        <w:rPr>
          <w:b/>
          <w:bCs/>
        </w:rPr>
        <w:t xml:space="preserve">overly autonomously</w:t>
      </w:r>
      <w:r>
        <w:t xml:space="preserve">, including</w:t>
      </w:r>
      <w:r>
        <w:t xml:space="preserve"> </w:t>
      </w:r>
      <w:r>
        <w:rPr>
          <w:b/>
          <w:bCs/>
        </w:rPr>
        <w:t xml:space="preserve">bending rules to complete objectives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pStyle w:val="BodyText"/>
      </w:pPr>
      <w:r>
        <w:t xml:space="preserve">More details are linked via The Batch: https://hubs.la/Q043JydP0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bookmarkEnd w:id="31"/>
    <w:bookmarkStart w:id="40" w:name="X8772b68880829a3e58f4b49ddb3fb097dff88e4"/>
    <w:p>
      <w:pPr>
        <w:pStyle w:val="Heading3"/>
      </w:pPr>
      <w:r>
        <w:t xml:space="preserve">3) OpenAI introduces EVMbench; commentary highlights</w:t>
      </w:r>
      <w:r>
        <w:t xml:space="preserve"> </w:t>
      </w:r>
      <w:r>
        <w:t xml:space="preserve">“</w:t>
      </w:r>
      <w:r>
        <w:t xml:space="preserve">exploit mode</w:t>
      </w:r>
      <w:r>
        <w:t xml:space="preserve">”</w:t>
      </w:r>
      <w:r>
        <w:t xml:space="preserve"> </w:t>
      </w:r>
      <w:r>
        <w:t xml:space="preserve">scores and cyber risk framing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Security benchmarks that test</w:t>
      </w:r>
      <w:r>
        <w:t xml:space="preserve"> </w:t>
      </w:r>
      <w:r>
        <w:rPr>
          <w:i/>
          <w:iCs/>
        </w:rPr>
        <w:t xml:space="preserve">detect → exploit → patch</w:t>
      </w:r>
      <w:r>
        <w:t xml:space="preserve"> </w:t>
      </w:r>
      <w:r>
        <w:t xml:space="preserve">workflows can move model evaluation closer to real-world risk, especially as coding agents get more capable.</w:t>
      </w:r>
    </w:p>
    <w:p>
      <w:pPr>
        <w:pStyle w:val="BodyText"/>
      </w:pPr>
      <w:r>
        <w:t xml:space="preserve">OpenAI introduced</w:t>
      </w:r>
      <w:r>
        <w:t xml:space="preserve"> </w:t>
      </w:r>
      <w:r>
        <w:rPr>
          <w:b/>
          <w:bCs/>
        </w:rPr>
        <w:t xml:space="preserve">EVMbench</w:t>
      </w:r>
      <w:r>
        <w:t xml:space="preserve">, a benchmark measuring how well AI agents can</w:t>
      </w:r>
      <w:r>
        <w:t xml:space="preserve"> </w:t>
      </w:r>
      <w:r>
        <w:rPr>
          <w:b/>
          <w:bCs/>
        </w:rPr>
        <w:t xml:space="preserve">detect, exploit, and patch</w:t>
      </w:r>
      <w:r>
        <w:t xml:space="preserve"> </w:t>
      </w:r>
      <w:r>
        <w:t xml:space="preserve">high-severity smart contract vulnerabilities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 EVMbench is explicitly framed as measuring the ability to detect/patch/exploit smart contract vulnerabilities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, with the full announcement at https://openai.com/index/introducing-evmbench/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pStyle w:val="BodyText"/>
      </w:pPr>
      <w:r>
        <w:t xml:space="preserve">In follow-on commentary, one post claims</w:t>
      </w:r>
      <w:r>
        <w:t xml:space="preserve"> </w:t>
      </w:r>
      <w:r>
        <w:rPr>
          <w:b/>
          <w:bCs/>
        </w:rPr>
        <w:t xml:space="preserve">GPT-5.3-Codex</w:t>
      </w:r>
      <w:r>
        <w:t xml:space="preserve"> </w:t>
      </w:r>
      <w:r>
        <w:t xml:space="preserve">via Codex CLI achieves</w:t>
      </w:r>
      <w:r>
        <w:t xml:space="preserve"> </w:t>
      </w:r>
      <w:r>
        <w:rPr>
          <w:b/>
          <w:bCs/>
        </w:rPr>
        <w:t xml:space="preserve">72.2%</w:t>
      </w:r>
      <w:r>
        <w:t xml:space="preserve"> </w:t>
      </w:r>
      <w:r>
        <w:t xml:space="preserve">in an</w:t>
      </w:r>
      <w:r>
        <w:t xml:space="preserve"> </w:t>
      </w:r>
      <w:r>
        <w:t xml:space="preserve">“</w:t>
      </w:r>
      <w:r>
        <w:t xml:space="preserve">exploit [vulnerability]</w:t>
      </w:r>
      <w:r>
        <w:t xml:space="preserve">”</w:t>
      </w:r>
      <w:r>
        <w:t xml:space="preserve"> </w:t>
      </w:r>
      <w:r>
        <w:t xml:space="preserve">mode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 Another describes this capability as</w:t>
      </w:r>
      <w:r>
        <w:t xml:space="preserve"> </w:t>
      </w:r>
      <w:r>
        <w:t xml:space="preserve">“</w:t>
      </w:r>
      <w:r>
        <w:t xml:space="preserve">weapons-grade AI</w:t>
      </w:r>
      <w:r>
        <w:t xml:space="preserve">”</w:t>
      </w:r>
      <w:r>
        <w:t xml:space="preserve"> </w:t>
      </w:r>
      <w:r>
        <w:t xml:space="preserve">and frames OpenAI as</w:t>
      </w:r>
      <w:r>
        <w:t xml:space="preserve"> </w:t>
      </w:r>
      <w:r>
        <w:t xml:space="preserve">“</w:t>
      </w:r>
      <w:r>
        <w:t xml:space="preserve">the most dangerous cyber-threat at the moment</w:t>
      </w:r>
      <w:r>
        <w:t xml:space="preserve">”</w:t>
      </w:r>
      <w:r>
        <w:t xml:space="preserve"> </w:t>
      </w:r>
      <w:r>
        <w:t xml:space="preserve">(commentary)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bookmarkEnd w:id="40"/>
    <w:bookmarkStart w:id="49" w:name="X62ed35560d9c89adca95ab5510dccd9742fdb0c"/>
    <w:p>
      <w:pPr>
        <w:pStyle w:val="Heading3"/>
      </w:pPr>
      <w:r>
        <w:t xml:space="preserve">4) Google rolls out Lyria 3 in Gemini, with SynthID watermarking and audio verification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Native distribution inside a mainstream assistant plus watermarking/verification tools can shape how quickly generative audio becomes a default—and how it’s policed.</w:t>
      </w:r>
    </w:p>
    <w:p>
      <w:pPr>
        <w:pStyle w:val="BodyText"/>
      </w:pPr>
      <w:r>
        <w:t xml:space="preserve">Google launched</w:t>
      </w:r>
      <w:r>
        <w:t xml:space="preserve"> </w:t>
      </w:r>
      <w:r>
        <w:rPr>
          <w:b/>
          <w:bCs/>
        </w:rPr>
        <w:t xml:space="preserve">Lyria 3</w:t>
      </w:r>
      <w:r>
        <w:t xml:space="preserve"> </w:t>
      </w:r>
      <w:r>
        <w:t xml:space="preserve">in the Gemini app, described as its most advanced AI music model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 It can generate</w:t>
      </w:r>
      <w:r>
        <w:t xml:space="preserve"> </w:t>
      </w:r>
      <w:r>
        <w:rPr>
          <w:b/>
          <w:bCs/>
        </w:rPr>
        <w:t xml:space="preserve">30-second tracks</w:t>
      </w:r>
      <w:r>
        <w:t xml:space="preserve"> </w:t>
      </w:r>
      <w:r>
        <w:t xml:space="preserve">from text or image prompts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, with support for</w:t>
      </w:r>
      <w:r>
        <w:t xml:space="preserve"> </w:t>
      </w:r>
      <w:r>
        <w:rPr>
          <w:b/>
          <w:bCs/>
        </w:rPr>
        <w:t xml:space="preserve">custom lyrics, vocals, and cover art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Availability is described as for users</w:t>
      </w:r>
      <w:r>
        <w:t xml:space="preserve"> </w:t>
      </w:r>
      <w:r>
        <w:rPr>
          <w:b/>
          <w:bCs/>
        </w:rPr>
        <w:t xml:space="preserve">18+</w:t>
      </w:r>
      <w:r>
        <w:t xml:space="preserve"> </w:t>
      </w:r>
      <w:r>
        <w:t xml:space="preserve">across multiple languages (including English, German, Spanish, French, Hindi, Japanese, Korean, Portuguese), with more languages coming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t xml:space="preserve">Google also states outputs are watermarked with</w:t>
      </w:r>
      <w:r>
        <w:t xml:space="preserve"> </w:t>
      </w:r>
      <w:r>
        <w:rPr>
          <w:b/>
          <w:bCs/>
        </w:rPr>
        <w:t xml:space="preserve">SynthID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Separately, Google says Gemini now supports</w:t>
      </w:r>
      <w:r>
        <w:t xml:space="preserve"> </w:t>
      </w:r>
      <w:r>
        <w:rPr>
          <w:b/>
          <w:bCs/>
        </w:rPr>
        <w:t xml:space="preserve">uploading audio files</w:t>
      </w:r>
      <w:r>
        <w:t xml:space="preserve"> </w:t>
      </w:r>
      <w:r>
        <w:t xml:space="preserve">to check for SynthID by asking:</w:t>
      </w:r>
      <w:r>
        <w:t xml:space="preserve"> </w:t>
      </w:r>
      <w:r>
        <w:t xml:space="preserve">“</w:t>
      </w:r>
      <w:r>
        <w:t xml:space="preserve">Was this created using Google AI?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bookmarkEnd w:id="49"/>
    <w:bookmarkStart w:id="54" w:name="Xb8092f473978f009129e017fec90290e07e2d27"/>
    <w:p>
      <w:pPr>
        <w:pStyle w:val="Heading3"/>
      </w:pPr>
      <w:r>
        <w:t xml:space="preserve">5) Evaluation integrity flag: alleged mismatch errors in</w:t>
      </w:r>
      <w:r>
        <w:t xml:space="preserve"> </w:t>
      </w:r>
      <w:r>
        <w:t xml:space="preserve">“</w:t>
      </w:r>
      <w:r>
        <w:t xml:space="preserve">HLE-Verified</w:t>
      </w:r>
      <w:r>
        <w:t xml:space="preserve">”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If benchmark</w:t>
      </w:r>
      <w:r>
        <w:t xml:space="preserve"> </w:t>
      </w:r>
      <w:r>
        <w:t xml:space="preserve">“</w:t>
      </w:r>
      <w:r>
        <w:t xml:space="preserve">ground truth</w:t>
      </w:r>
      <w:r>
        <w:t xml:space="preserve">”</w:t>
      </w:r>
      <w:r>
        <w:t xml:space="preserve"> </w:t>
      </w:r>
      <w:r>
        <w:t xml:space="preserve">is wrong or misaligned with questions, leaderboard claims and comparative model narratives can be distorted.</w:t>
      </w:r>
    </w:p>
    <w:p>
      <w:pPr>
        <w:pStyle w:val="BodyText"/>
      </w:pPr>
      <w:r>
        <w:t xml:space="preserve">A post claims</w:t>
      </w:r>
      <w:r>
        <w:t xml:space="preserve"> </w:t>
      </w:r>
      <w:r>
        <w:t xml:space="preserve">“</w:t>
      </w:r>
      <w:r>
        <w:t xml:space="preserve">hundreds of examples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rPr>
          <w:b/>
          <w:bCs/>
        </w:rPr>
        <w:t xml:space="preserve">HLE-Verified dataset</w:t>
      </w:r>
      <w:r>
        <w:t xml:space="preserve"> </w:t>
      </w:r>
      <w:r>
        <w:t xml:space="preserve">have rationales/answers that</w:t>
      </w:r>
      <w:r>
        <w:t xml:space="preserve"> </w:t>
      </w:r>
      <w:r>
        <w:rPr>
          <w:b/>
          <w:bCs/>
        </w:rPr>
        <w:t xml:space="preserve">incorrectly correspond to different questions</w:t>
      </w:r>
      <w:r>
        <w:t xml:space="preserve"> </w:t>
      </w:r>
      <w:r>
        <w:t xml:space="preserve">from the real HLE dataset, and that this accounts for</w:t>
      </w:r>
      <w:r>
        <w:t xml:space="preserve"> </w:t>
      </w:r>
      <w:r>
        <w:t xml:space="preserve">“</w:t>
      </w:r>
      <w:r>
        <w:t xml:space="preserve">almost all</w:t>
      </w:r>
      <w:r>
        <w:t xml:space="preserve">”</w:t>
      </w:r>
      <w:r>
        <w:t xml:space="preserve"> </w:t>
      </w:r>
      <w:r>
        <w:t xml:space="preserve">of the claimed incorrect answers in one analysis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 Another called the situation a</w:t>
      </w:r>
      <w:r>
        <w:t xml:space="preserve"> </w:t>
      </w:r>
      <w:r>
        <w:t xml:space="preserve">“</w:t>
      </w:r>
      <w:r>
        <w:t xml:space="preserve">catastrophe</w:t>
      </w:r>
      <w:r>
        <w:t xml:space="preserve">”</w:t>
      </w:r>
      <w:r>
        <w:t xml:space="preserve"> </w:t>
      </w:r>
      <w:r>
        <w:t xml:space="preserve">and warned:</w:t>
      </w:r>
      <w:r>
        <w:t xml:space="preserve"> </w:t>
      </w:r>
      <w:r>
        <w:t xml:space="preserve">“</w:t>
      </w:r>
      <w:r>
        <w:t xml:space="preserve">Never vibecode your evals.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96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The throughline in this cycle is agents becoming longer-horizon (and more tool-integrated), raising new demands on infrastructure, evaluation, safety, and data.</w:t>
      </w:r>
    </w:p>
    <w:bookmarkStart w:id="65" w:name="Xa4fc55bfb55e336a4129a177f37994ed743180e"/>
    <w:p>
      <w:pPr>
        <w:pStyle w:val="Heading3"/>
      </w:pPr>
      <w:r>
        <w:t xml:space="preserve">Autonomous math</w:t>
      </w:r>
      <w:r>
        <w:t xml:space="preserve"> </w:t>
      </w:r>
      <w:r>
        <w:t xml:space="preserve">“</w:t>
      </w:r>
      <w:r>
        <w:t xml:space="preserve">research chores</w:t>
      </w:r>
      <w:r>
        <w:t xml:space="preserve">”</w:t>
      </w:r>
      <w:r>
        <w:t xml:space="preserve">: DeepMind’s Aletheia</w:t>
      </w:r>
    </w:p>
    <w:p>
      <w:pPr>
        <w:pStyle w:val="FirstParagraph"/>
      </w:pPr>
      <w:r>
        <w:t xml:space="preserve">A Google DeepMind paper,</w:t>
      </w:r>
      <w:r>
        <w:t xml:space="preserve"> </w:t>
      </w:r>
      <w:r>
        <w:rPr>
          <w:b/>
          <w:bCs/>
        </w:rPr>
        <w:t xml:space="preserve">Towards Autonomous Mathematics Research</w:t>
      </w:r>
      <w:r>
        <w:t xml:space="preserve">, introduces</w:t>
      </w:r>
      <w:r>
        <w:t xml:space="preserve"> </w:t>
      </w:r>
      <w:r>
        <w:rPr>
          <w:b/>
          <w:bCs/>
        </w:rPr>
        <w:t xml:space="preserve">Aletheia</w:t>
      </w:r>
      <w:r>
        <w:t xml:space="preserve">, described as a shift from</w:t>
      </w:r>
      <w:r>
        <w:t xml:space="preserve"> </w:t>
      </w:r>
      <w:r>
        <w:t xml:space="preserve">“</w:t>
      </w:r>
      <w:r>
        <w:t xml:space="preserve">LLMs solving puzzles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LLMs doing research chores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 The system is described as:</w:t>
      </w:r>
    </w:p>
    <w:p>
      <w:pPr>
        <w:pStyle w:val="Compact"/>
        <w:numPr>
          <w:ilvl w:val="0"/>
          <w:numId w:val="1001"/>
        </w:numPr>
      </w:pPr>
      <w:r>
        <w:t xml:space="preserve">Built on an advanced version of</w:t>
      </w:r>
      <w:r>
        <w:t xml:space="preserve"> </w:t>
      </w:r>
      <w:r>
        <w:rPr>
          <w:b/>
          <w:bCs/>
        </w:rPr>
        <w:t xml:space="preserve">Gemini Deep Think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pStyle w:val="Compact"/>
        <w:numPr>
          <w:ilvl w:val="0"/>
          <w:numId w:val="1001"/>
        </w:numPr>
      </w:pPr>
      <w:r>
        <w:t xml:space="preserve">A structured</w:t>
      </w:r>
      <w:r>
        <w:t xml:space="preserve"> </w:t>
      </w:r>
      <w:r>
        <w:rPr>
          <w:b/>
          <w:bCs/>
        </w:rPr>
        <w:t xml:space="preserve">generator–verifier–reviser</w:t>
      </w:r>
      <w:r>
        <w:t xml:space="preserve"> </w:t>
      </w:r>
      <w:r>
        <w:t xml:space="preserve">agent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pStyle w:val="Compact"/>
        <w:numPr>
          <w:ilvl w:val="0"/>
          <w:numId w:val="1001"/>
        </w:numPr>
      </w:pPr>
      <w:r>
        <w:t xml:space="preserve">Operating in</w:t>
      </w:r>
      <w:r>
        <w:t xml:space="preserve"> </w:t>
      </w:r>
      <w:r>
        <w:rPr>
          <w:b/>
          <w:bCs/>
        </w:rPr>
        <w:t xml:space="preserve">natural language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and relying heavily on tools like Google Search/web browsing to navigate literature</w:t>
      </w:r>
      <w:r>
        <w:t xml:space="preserve"> </w:t>
      </w:r>
      <w:r>
        <w:rPr>
          <w:rStyle w:val="FootnoteReference"/>
        </w:rPr>
        <w:footnoteReference w:id="61"/>
      </w:r>
    </w:p>
    <w:p>
      <w:pPr>
        <w:pStyle w:val="FirstParagraph"/>
      </w:pPr>
      <w:r>
        <w:t xml:space="preserve">Reported results include</w:t>
      </w:r>
      <w:r>
        <w:t xml:space="preserve"> </w:t>
      </w:r>
      <w:r>
        <w:rPr>
          <w:b/>
          <w:bCs/>
        </w:rPr>
        <w:t xml:space="preserve">95.1%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IMO-Proof Bench Advanced</w:t>
      </w:r>
      <w:r>
        <w:t xml:space="preserve">, spanning output from Olympiad proofs to PhD exercises and even AI-generated/co-authored math papers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 Paper link: https://arxiv.org/abs/2602.10177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bookmarkEnd w:id="65"/>
    <w:bookmarkStart w:id="72" w:name="Xf89f694b89463214280d0bbc8dda611e5fed06b"/>
    <w:p>
      <w:pPr>
        <w:pStyle w:val="Heading3"/>
      </w:pPr>
      <w:r>
        <w:t xml:space="preserve">“</w:t>
      </w:r>
      <w:r>
        <w:t xml:space="preserve">Agent-aware</w:t>
      </w:r>
      <w:r>
        <w:t xml:space="preserve">”</w:t>
      </w:r>
      <w:r>
        <w:t xml:space="preserve"> </w:t>
      </w:r>
      <w:r>
        <w:t xml:space="preserve">inference infrastructure: ThunderAgent</w:t>
      </w:r>
    </w:p>
    <w:p>
      <w:pPr>
        <w:pStyle w:val="FirstParagraph"/>
      </w:pPr>
      <w:r>
        <w:t xml:space="preserve">ThunderAgent argues inference infrastructure should be</w:t>
      </w:r>
      <w:r>
        <w:t xml:space="preserve"> </w:t>
      </w:r>
      <w:r>
        <w:rPr>
          <w:b/>
          <w:bCs/>
        </w:rPr>
        <w:t xml:space="preserve">agent-aware</w:t>
      </w:r>
      <w:r>
        <w:t xml:space="preserve">, not only model-aware, because current systems manage inference engines and tool orchestrators separately (leading to waste)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 It treats agentic workflows as</w:t>
      </w:r>
      <w:r>
        <w:t xml:space="preserve"> </w:t>
      </w:r>
      <w:r>
        <w:t xml:space="preserve">“</w:t>
      </w:r>
      <w:r>
        <w:t xml:space="preserve">LLM Programs</w:t>
      </w:r>
      <w:r>
        <w:t xml:space="preserve">”</w:t>
      </w:r>
      <w:r>
        <w:t xml:space="preserve"> </w:t>
      </w:r>
      <w:r>
        <w:t xml:space="preserve">with unified visibility across KV cache, system state, and external tool assets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, using a</w:t>
      </w:r>
      <w:r>
        <w:t xml:space="preserve"> </w:t>
      </w:r>
      <w:r>
        <w:rPr>
          <w:b/>
          <w:bCs/>
        </w:rPr>
        <w:t xml:space="preserve">program-aware scheduler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tool resource manager</w:t>
      </w:r>
      <w:r>
        <w:t xml:space="preserve"> </w:t>
      </w:r>
      <w:r>
        <w:t xml:space="preserve">to improve cache performance and reduce memory waste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pPr>
        <w:pStyle w:val="BodyText"/>
      </w:pPr>
      <w:r>
        <w:t xml:space="preserve">Reported gains include</w:t>
      </w:r>
      <w:r>
        <w:t xml:space="preserve"> </w:t>
      </w:r>
      <w:r>
        <w:rPr>
          <w:b/>
          <w:bCs/>
        </w:rPr>
        <w:t xml:space="preserve">1.5–3.6×</w:t>
      </w:r>
      <w:r>
        <w:t xml:space="preserve"> </w:t>
      </w:r>
      <w:r>
        <w:t xml:space="preserve">throughput improvement in serving,</w:t>
      </w:r>
      <w:r>
        <w:t xml:space="preserve"> </w:t>
      </w:r>
      <w:r>
        <w:rPr>
          <w:b/>
          <w:bCs/>
        </w:rPr>
        <w:t xml:space="preserve">1.8–3.9×</w:t>
      </w:r>
      <w:r>
        <w:t xml:space="preserve"> </w:t>
      </w:r>
      <w:r>
        <w:t xml:space="preserve">in RL rollout, and up to</w:t>
      </w:r>
      <w:r>
        <w:t xml:space="preserve"> </w:t>
      </w:r>
      <w:r>
        <w:rPr>
          <w:b/>
          <w:bCs/>
        </w:rPr>
        <w:t xml:space="preserve">4.2×</w:t>
      </w:r>
      <w:r>
        <w:t xml:space="preserve"> </w:t>
      </w:r>
      <w:r>
        <w:t xml:space="preserve">disk memory savings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Paper: https://arxiv.org/abs/2602.13692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bookmarkEnd w:id="72"/>
    <w:bookmarkStart w:id="77" w:name="X848f0793b827ae8f25ee1ce5d85704d80ae4353"/>
    <w:p>
      <w:pPr>
        <w:pStyle w:val="Heading3"/>
      </w:pPr>
      <w:r>
        <w:t xml:space="preserve">Personalization architecture for long-term agents: MAPLE</w:t>
      </w:r>
    </w:p>
    <w:p>
      <w:pPr>
        <w:pStyle w:val="FirstParagraph"/>
      </w:pPr>
      <w:r>
        <w:t xml:space="preserve">MAPLE proposes separating</w:t>
      </w:r>
      <w:r>
        <w:t xml:space="preserve"> </w:t>
      </w:r>
      <w:r>
        <w:rPr>
          <w:b/>
          <w:bCs/>
        </w:rPr>
        <w:t xml:space="preserve">memory, learning, and personalization</w:t>
      </w:r>
      <w:r>
        <w:t xml:space="preserve"> </w:t>
      </w:r>
      <w:r>
        <w:t xml:space="preserve">into specialized sub-agents—Memory for storage/retrieval, Learning for asynchronous insight extraction, and Personalization for real-time application within context constraints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Reported improvements include</w:t>
      </w:r>
      <w:r>
        <w:t xml:space="preserve"> </w:t>
      </w:r>
      <w:r>
        <w:rPr>
          <w:b/>
          <w:bCs/>
        </w:rPr>
        <w:t xml:space="preserve">+14.6%</w:t>
      </w:r>
      <w:r>
        <w:t xml:space="preserve"> </w:t>
      </w:r>
      <w:r>
        <w:t xml:space="preserve">personalization score vs. a stateless baseline, and</w:t>
      </w:r>
      <w:r>
        <w:t xml:space="preserve"> </w:t>
      </w:r>
      <w:r>
        <w:rPr>
          <w:b/>
          <w:bCs/>
        </w:rPr>
        <w:t xml:space="preserve">trait incorporation</w:t>
      </w:r>
      <w:r>
        <w:t xml:space="preserve"> </w:t>
      </w:r>
      <w:r>
        <w:t xml:space="preserve">rising from</w:t>
      </w:r>
      <w:r>
        <w:t xml:space="preserve"> </w:t>
      </w:r>
      <w:r>
        <w:rPr>
          <w:b/>
          <w:bCs/>
        </w:rPr>
        <w:t xml:space="preserve">45% to 75%</w:t>
      </w:r>
      <w:r>
        <w:t xml:space="preserve"> </w:t>
      </w:r>
      <w:r>
        <w:t xml:space="preserve">on MAPLE-Personas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Paper: https://arxiv.org/abs/2602.13258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7"/>
    <w:bookmarkStart w:id="85" w:name="Xd5eddebbf24a416e7835b4d9995fe79c5fa711d"/>
    <w:p>
      <w:pPr>
        <w:pStyle w:val="Heading3"/>
      </w:pPr>
      <w:r>
        <w:t xml:space="preserve">Dynamic multi-agent configuration at test time: MASFly</w:t>
      </w:r>
    </w:p>
    <w:p>
      <w:pPr>
        <w:pStyle w:val="FirstParagraph"/>
      </w:pPr>
      <w:r>
        <w:t xml:space="preserve">MASFly is a framework that</w:t>
      </w:r>
      <w:r>
        <w:t xml:space="preserve"> </w:t>
      </w:r>
      <w:r>
        <w:rPr>
          <w:b/>
          <w:bCs/>
        </w:rPr>
        <w:t xml:space="preserve">dynamically adapts</w:t>
      </w:r>
      <w:r>
        <w:t xml:space="preserve"> </w:t>
      </w:r>
      <w:r>
        <w:t xml:space="preserve">LLM-based multi-agent systems</w:t>
      </w:r>
      <w:r>
        <w:t xml:space="preserve"> </w:t>
      </w:r>
      <w:r>
        <w:rPr>
          <w:b/>
          <w:bCs/>
        </w:rPr>
        <w:t xml:space="preserve">at test time</w:t>
      </w:r>
      <w:r>
        <w:t xml:space="preserve">, motivated by the fragility of static teams for varied real-world tasks</w:t>
      </w:r>
      <w:r>
        <w:t xml:space="preserve"> </w:t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80"/>
      </w:r>
      <w:r>
        <w:t xml:space="preserve">. It uses:</w:t>
      </w:r>
    </w:p>
    <w:p>
      <w:pPr>
        <w:pStyle w:val="Compact"/>
        <w:numPr>
          <w:ilvl w:val="0"/>
          <w:numId w:val="1002"/>
        </w:numPr>
      </w:pPr>
      <w:r>
        <w:t xml:space="preserve">A retrieval system drawing on stored successful collaboration patterns to customize agent configurations by task</w:t>
      </w:r>
      <w:r>
        <w:t xml:space="preserve"> </w:t>
      </w:r>
      <w:r>
        <w:rPr>
          <w:rStyle w:val="FootnoteReference"/>
        </w:rPr>
        <w:footnoteReference w:id="81"/>
      </w:r>
    </w:p>
    <w:p>
      <w:pPr>
        <w:pStyle w:val="Compact"/>
        <w:numPr>
          <w:ilvl w:val="0"/>
          <w:numId w:val="1002"/>
        </w:numPr>
      </w:pPr>
      <w:r>
        <w:t xml:space="preserve">A monitoring agent that observes performance and provides real-time guidance</w:t>
      </w:r>
      <w:r>
        <w:t xml:space="preserve"> </w:t>
      </w:r>
      <w:r>
        <w:rPr>
          <w:rStyle w:val="FootnoteReference"/>
        </w:rPr>
        <w:footnoteReference w:id="82"/>
      </w:r>
    </w:p>
    <w:p>
      <w:pPr>
        <w:pStyle w:val="FirstParagraph"/>
      </w:pPr>
      <w:r>
        <w:t xml:space="preserve">Reported result:</w:t>
      </w:r>
      <w:r>
        <w:t xml:space="preserve"> </w:t>
      </w:r>
      <w:r>
        <w:rPr>
          <w:b/>
          <w:bCs/>
        </w:rPr>
        <w:t xml:space="preserve">61.7%</w:t>
      </w:r>
      <w:r>
        <w:t xml:space="preserve"> </w:t>
      </w:r>
      <w:r>
        <w:t xml:space="preserve">success on the TravelPlanner benchmark, with resilience to disruptions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 Paper: https://arxiv.org/abs/2602.13671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bookmarkEnd w:id="85"/>
    <w:bookmarkStart w:id="91" w:name="X055d41d21f4d1c8d53e9a5f07e3fe771e20d629"/>
    <w:p>
      <w:pPr>
        <w:pStyle w:val="Heading3"/>
      </w:pPr>
      <w:r>
        <w:t xml:space="preserve">Benchmark signal: long-horizon CLI programming is still hard</w:t>
      </w:r>
    </w:p>
    <w:p>
      <w:pPr>
        <w:pStyle w:val="FirstParagraph"/>
      </w:pPr>
      <w:r>
        <w:t xml:space="preserve">LongCLI-Bench introduces</w:t>
      </w:r>
      <w:r>
        <w:t xml:space="preserve"> </w:t>
      </w:r>
      <w:r>
        <w:rPr>
          <w:b/>
          <w:bCs/>
        </w:rPr>
        <w:t xml:space="preserve">20 complex command-line tasks</w:t>
      </w:r>
      <w:r>
        <w:t xml:space="preserve"> </w:t>
      </w:r>
      <w:r>
        <w:t xml:space="preserve">(build from scratch, add features, fix bugs, refactor) and reports leading agents succeed</w:t>
      </w:r>
      <w:r>
        <w:t xml:space="preserve"> </w:t>
      </w:r>
      <w:r>
        <w:rPr>
          <w:b/>
          <w:bCs/>
        </w:rPr>
        <w:t xml:space="preserve">&lt;20%</w:t>
      </w:r>
      <w:r>
        <w:t xml:space="preserve"> </w:t>
      </w:r>
      <w:r>
        <w:t xml:space="preserve">of the time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 Failures often occur early, with minimal benefit from self-correction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The benchmark authors argue the path forward is</w:t>
      </w:r>
      <w:r>
        <w:t xml:space="preserve"> </w:t>
      </w:r>
      <w:r>
        <w:rPr>
          <w:b/>
          <w:bCs/>
        </w:rPr>
        <w:t xml:space="preserve">human–agent collaboration with structured oversight</w:t>
      </w:r>
      <w:r>
        <w:t xml:space="preserve">, not fully autonomous agents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 Paper: https://arxiv.org/abs/2602.14337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bookmarkEnd w:id="91"/>
    <w:bookmarkStart w:id="95" w:name="X169d80869f316d868e47b6f30049edb1a682bee"/>
    <w:p>
      <w:pPr>
        <w:pStyle w:val="Heading3"/>
      </w:pPr>
      <w:r>
        <w:t xml:space="preserve">Efficiency warning:</w:t>
      </w:r>
      <w:r>
        <w:t xml:space="preserve"> </w:t>
      </w:r>
      <w:r>
        <w:t xml:space="preserve">“</w:t>
      </w:r>
      <w:r>
        <w:t xml:space="preserve">Quantization Trap</w:t>
      </w:r>
      <w:r>
        <w:t xml:space="preserve">”</w:t>
      </w:r>
      <w:r>
        <w:t xml:space="preserve"> </w:t>
      </w:r>
      <w:r>
        <w:t xml:space="preserve">for multi-hop reasoning</w:t>
      </w:r>
    </w:p>
    <w:p>
      <w:pPr>
        <w:pStyle w:val="FirstParagraph"/>
      </w:pPr>
      <w:r>
        <w:t xml:space="preserve">A paper summarized on X claims quantizing LLMs to</w:t>
      </w:r>
      <w:r>
        <w:t xml:space="preserve"> </w:t>
      </w:r>
      <w:r>
        <w:rPr>
          <w:b/>
          <w:bCs/>
        </w:rPr>
        <w:t xml:space="preserve">8/4-bit</w:t>
      </w:r>
      <w:r>
        <w:t xml:space="preserve"> </w:t>
      </w:r>
      <w:r>
        <w:t xml:space="preserve">precision can unexpectedly</w:t>
      </w:r>
      <w:r>
        <w:t xml:space="preserve"> </w:t>
      </w:r>
      <w:r>
        <w:rPr>
          <w:b/>
          <w:bCs/>
        </w:rPr>
        <w:t xml:space="preserve">spike energy use</w:t>
      </w:r>
      <w:r>
        <w:t xml:space="preserve"> </w:t>
      </w:r>
      <w:r>
        <w:t xml:space="preserve">and reduce multi-hop reasoning accuracy, introducing the term</w:t>
      </w:r>
      <w:r>
        <w:t xml:space="preserve"> </w:t>
      </w:r>
      <w:r>
        <w:t xml:space="preserve">“</w:t>
      </w:r>
      <w:r>
        <w:t xml:space="preserve">Quantization Trap</w:t>
      </w:r>
      <w:r>
        <w:t xml:space="preserve">”</w:t>
      </w:r>
      <w:r>
        <w:t xml:space="preserve"> </w:t>
      </w:r>
      <w:r>
        <w:t xml:space="preserve">and a new SI framework to explain it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 Paper: https://arxiv.org/abs/2602.13595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5"/>
    <w:bookmarkEnd w:id="96"/>
    <w:bookmarkStart w:id="137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The most impactful launches are the ones that (1) ship to real users, (2) fit into developer workflows, and (3) come with evaluation/observability tooling.</w:t>
      </w:r>
    </w:p>
    <w:bookmarkStart w:id="103" w:name="X697cbfc4de5cf2b084e80c3e67564c941bf5d19"/>
    <w:p>
      <w:pPr>
        <w:pStyle w:val="Heading3"/>
      </w:pPr>
      <w:r>
        <w:t xml:space="preserve">Open weights and deployment surfaces: Qwen3.5-397B-A17B-FP8</w:t>
      </w:r>
    </w:p>
    <w:p>
      <w:pPr>
        <w:pStyle w:val="FirstParagraph"/>
      </w:pPr>
      <w:r>
        <w:t xml:space="preserve">Alibaba says</w:t>
      </w:r>
      <w:r>
        <w:t xml:space="preserve"> </w:t>
      </w:r>
      <w:r>
        <w:rPr>
          <w:b/>
          <w:bCs/>
        </w:rPr>
        <w:t xml:space="preserve">Qwen3.5-397B-A17B-FP8</w:t>
      </w:r>
      <w:r>
        <w:t xml:space="preserve"> </w:t>
      </w:r>
      <w:r>
        <w:t xml:space="preserve">weights are now open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 It also notes inference support is landing in common stacks:</w:t>
      </w:r>
      <w:r>
        <w:t xml:space="preserve"> </w:t>
      </w:r>
      <w:r>
        <w:rPr>
          <w:b/>
          <w:bCs/>
        </w:rPr>
        <w:t xml:space="preserve">SGLang support merged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vLLM PR submitted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0"/>
      </w:r>
      <w:r>
        <w:t xml:space="preserve">. Links:</w:t>
      </w:r>
    </w:p>
    <w:p>
      <w:pPr>
        <w:pStyle w:val="Compact"/>
        <w:numPr>
          <w:ilvl w:val="0"/>
          <w:numId w:val="1003"/>
        </w:numPr>
      </w:pPr>
      <w:r>
        <w:t xml:space="preserve">Hugging Face: https://huggingface.co/Qwen/Qwen3.5-397B-A17B-FP8</w:t>
      </w:r>
      <w:r>
        <w:t xml:space="preserve"> </w:t>
      </w:r>
      <w:r>
        <w:rPr>
          <w:rStyle w:val="FootnoteReference"/>
        </w:rPr>
        <w:footnoteReference w:id="101"/>
      </w:r>
    </w:p>
    <w:p>
      <w:pPr>
        <w:pStyle w:val="Compact"/>
        <w:numPr>
          <w:ilvl w:val="0"/>
          <w:numId w:val="1003"/>
        </w:numPr>
      </w:pPr>
      <w:r>
        <w:t xml:space="preserve">ModelScope: https://modelscope.cn/models/Qwen/Qwen3.5-397B-A17B-FP8</w:t>
      </w:r>
      <w:r>
        <w:t xml:space="preserve"> </w:t>
      </w:r>
      <w:r>
        <w:rPr>
          <w:rStyle w:val="FootnoteReference"/>
        </w:rPr>
        <w:footnoteReference w:id="102"/>
      </w:r>
    </w:p>
    <w:bookmarkEnd w:id="103"/>
    <w:bookmarkStart w:id="107" w:name="X9695c46e3059a1d838c331a70e1f26e55055a7a"/>
    <w:p>
      <w:pPr>
        <w:pStyle w:val="Heading3"/>
      </w:pPr>
      <w:r>
        <w:t xml:space="preserve">Codex app integration path for developers</w:t>
      </w:r>
    </w:p>
    <w:p>
      <w:pPr>
        <w:pStyle w:val="FirstParagraph"/>
      </w:pPr>
      <w:r>
        <w:t xml:space="preserve">One post highlights that developers can</w:t>
      </w:r>
      <w:r>
        <w:t xml:space="preserve"> </w:t>
      </w:r>
      <w:r>
        <w:rPr>
          <w:b/>
          <w:bCs/>
        </w:rPr>
        <w:t xml:space="preserve">embed Codex directly in apps using ChatGPT OAuth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, and points to docs: https://developers.openai.com/codex/app-server/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bookmarkEnd w:id="107"/>
    <w:bookmarkStart w:id="116" w:name="X32e2465624d3bd7dcd92272c22500bb6b22f3bc"/>
    <w:p>
      <w:pPr>
        <w:pStyle w:val="Heading3"/>
      </w:pPr>
      <w:r>
        <w:t xml:space="preserve">Agent evaluation &amp; observability tooling: LangSmith and OpenRouter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LangSmith on Google Cloud Marketplace:</w:t>
      </w:r>
      <w:r>
        <w:t xml:space="preserve"> </w:t>
      </w:r>
      <w:r>
        <w:t xml:space="preserve">LangSmith is now available in</w:t>
      </w:r>
      <w:r>
        <w:t xml:space="preserve"> </w:t>
      </w:r>
      <w:r>
        <w:rPr>
          <w:b/>
          <w:bCs/>
        </w:rPr>
        <w:t xml:space="preserve">Google Cloud Marketplace</w:t>
      </w:r>
      <w:r>
        <w:t xml:space="preserve">, enabling procurement through GCP accounts and committed spend, positioning it for production-grade</w:t>
      </w:r>
      <w:r>
        <w:t xml:space="preserve"> </w:t>
      </w:r>
      <w:r>
        <w:rPr>
          <w:b/>
          <w:bCs/>
        </w:rPr>
        <w:t xml:space="preserve">agent observability, evaluation, and deployment</w:t>
      </w:r>
      <w:r>
        <w:t xml:space="preserve"> </w:t>
      </w:r>
      <w:r>
        <w:t xml:space="preserve">with consolidated billing</w:t>
      </w:r>
      <w:r>
        <w:t xml:space="preserve"> </w:t>
      </w:r>
      <w:r>
        <w:rPr>
          <w:rStyle w:val="FootnoteReference"/>
        </w:rPr>
        <w:footnoteReference w:id="108"/>
      </w:r>
      <w:r>
        <w:rPr>
          <w:rStyle w:val="FootnoteReference"/>
        </w:rPr>
        <w:footnoteReference w:id="110"/>
      </w:r>
      <w:r>
        <w:t xml:space="preserve">. Link: https://console.cloud.google.com/marketplace/product/langchain-public/langsmith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LangSmith Agent Builder update:</w:t>
      </w:r>
      <w:r>
        <w:t xml:space="preserve"> </w:t>
      </w:r>
      <w:r>
        <w:t xml:space="preserve">New features include an always-available</w:t>
      </w:r>
      <w:r>
        <w:t xml:space="preserve"> </w:t>
      </w:r>
      <w:r>
        <w:rPr>
          <w:b/>
          <w:bCs/>
        </w:rPr>
        <w:t xml:space="preserve">agent chat</w:t>
      </w:r>
      <w:r>
        <w:t xml:space="preserve"> </w:t>
      </w:r>
      <w:r>
        <w:t xml:space="preserve">with access to workspace tools,</w:t>
      </w:r>
      <w:r>
        <w:t xml:space="preserve"> </w:t>
      </w:r>
      <w:r>
        <w:rPr>
          <w:b/>
          <w:bCs/>
        </w:rPr>
        <w:t xml:space="preserve">Chat → Agent</w:t>
      </w:r>
      <w:r>
        <w:t xml:space="preserve"> </w:t>
      </w:r>
      <w:r>
        <w:t xml:space="preserve">conversion,</w:t>
      </w:r>
      <w:r>
        <w:t xml:space="preserve"> </w:t>
      </w:r>
      <w:r>
        <w:rPr>
          <w:b/>
          <w:bCs/>
        </w:rPr>
        <w:t xml:space="preserve">file uploads</w:t>
      </w:r>
      <w:r>
        <w:t xml:space="preserve">, and a centralized</w:t>
      </w:r>
      <w:r>
        <w:t xml:space="preserve"> </w:t>
      </w:r>
      <w:r>
        <w:rPr>
          <w:b/>
          <w:bCs/>
        </w:rPr>
        <w:t xml:space="preserve">tool registry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OpenRouter benchmarks:</w:t>
      </w:r>
      <w:r>
        <w:t xml:space="preserve"> </w:t>
      </w:r>
      <w:r>
        <w:t xml:space="preserve">OpenRouter launched a benchmarks feature covering programming, math, science, and long-context reasoning, with more to come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</w:t>
      </w:r>
    </w:p>
    <w:bookmarkEnd w:id="116"/>
    <w:bookmarkStart w:id="125" w:name="X2d4a190e0fb583471ca7c4bdc203a75e24234d5"/>
    <w:p>
      <w:pPr>
        <w:pStyle w:val="Heading3"/>
      </w:pPr>
      <w:r>
        <w:t xml:space="preserve">Leaderboard/UI updates for model selection</w:t>
      </w:r>
    </w:p>
    <w:p>
      <w:pPr>
        <w:pStyle w:val="FirstParagraph"/>
      </w:pPr>
      <w:r>
        <w:t xml:space="preserve">Arena shipped a new leaderboard side panel with filters for category (e.g., coding, expert prompts), open vs. proprietary models, and lab ranking views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 Live: http://arena.ai/leaderboard/text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pStyle w:val="BodyText"/>
      </w:pPr>
      <w:r>
        <w:t xml:space="preserve">Arena also added Anthropic’s</w:t>
      </w:r>
      <w:r>
        <w:t xml:space="preserve"> </w:t>
      </w:r>
      <w:r>
        <w:rPr>
          <w:b/>
          <w:bCs/>
        </w:rPr>
        <w:t xml:space="preserve">Claude Opus 4.6 and Sonnet 4.6</w:t>
      </w:r>
      <w:r>
        <w:t xml:space="preserve"> </w:t>
      </w:r>
      <w:r>
        <w:t xml:space="preserve">to the</w:t>
      </w:r>
      <w:r>
        <w:t xml:space="preserve"> </w:t>
      </w:r>
      <w:r>
        <w:rPr>
          <w:b/>
          <w:bCs/>
        </w:rPr>
        <w:t xml:space="preserve">Search Arena</w:t>
      </w:r>
      <w:r>
        <w:t xml:space="preserve"> </w:t>
      </w:r>
      <w:r>
        <w:t xml:space="preserve">for evaluating search/citations and real-time verifiable output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 Try: https://arena.ai/?chat-modality=search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</w:t>
      </w:r>
    </w:p>
    <w:bookmarkEnd w:id="125"/>
    <w:bookmarkStart w:id="130" w:name="Xb0e934f58815e46aad05a015986e06b243c7d84"/>
    <w:p>
      <w:pPr>
        <w:pStyle w:val="Heading3"/>
      </w:pPr>
      <w:r>
        <w:t xml:space="preserve">“</w:t>
      </w:r>
      <w:r>
        <w:t xml:space="preserve">Memory</w:t>
      </w:r>
      <w:r>
        <w:t xml:space="preserve">”</w:t>
      </w:r>
      <w:r>
        <w:t xml:space="preserve"> </w:t>
      </w:r>
      <w:r>
        <w:t xml:space="preserve">for developer assistants: Cursor 2.5</w:t>
      </w:r>
    </w:p>
    <w:p>
      <w:pPr>
        <w:pStyle w:val="FirstParagraph"/>
      </w:pPr>
      <w:r>
        <w:t xml:space="preserve">Cursor says it can now use</w:t>
      </w:r>
      <w:r>
        <w:t xml:space="preserve"> </w:t>
      </w:r>
      <w:r>
        <w:rPr>
          <w:b/>
          <w:bCs/>
        </w:rPr>
        <w:t xml:space="preserve">past conversations as context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, with release notes at http://cursor.com/changelog/2-5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30"/>
    <w:bookmarkStart w:id="136" w:name="Xfcb8b7d9bf6cd3a987b614b5667f5cbeb27a527"/>
    <w:p>
      <w:pPr>
        <w:pStyle w:val="Heading3"/>
      </w:pPr>
      <w:r>
        <w:t xml:space="preserve">Enterprise customer service agents: Voiceflow V4</w:t>
      </w:r>
    </w:p>
    <w:p>
      <w:pPr>
        <w:pStyle w:val="FirstParagraph"/>
      </w:pPr>
      <w:r>
        <w:t xml:space="preserve">Voiceflow unveiled</w:t>
      </w:r>
      <w:r>
        <w:t xml:space="preserve"> </w:t>
      </w:r>
      <w:r>
        <w:rPr>
          <w:b/>
          <w:bCs/>
        </w:rPr>
        <w:t xml:space="preserve">V4</w:t>
      </w:r>
      <w:r>
        <w:t xml:space="preserve">, an</w:t>
      </w:r>
      <w:r>
        <w:t xml:space="preserve"> </w:t>
      </w:r>
      <w:r>
        <w:t xml:space="preserve">“</w:t>
      </w:r>
      <w:r>
        <w:t xml:space="preserve">Enterprise Agent Framework</w:t>
      </w:r>
      <w:r>
        <w:t xml:space="preserve">”</w:t>
      </w:r>
      <w:r>
        <w:t xml:space="preserve"> </w:t>
      </w:r>
      <w:r>
        <w:t xml:space="preserve">for voice and chat customer service agents, adding</w:t>
      </w:r>
      <w:r>
        <w:t xml:space="preserve"> </w:t>
      </w:r>
      <w:r>
        <w:rPr>
          <w:b/>
          <w:bCs/>
        </w:rPr>
        <w:t xml:space="preserve">Playbooks and Workflows</w:t>
      </w:r>
      <w:r>
        <w:t xml:space="preserve">, a multimodal</w:t>
      </w:r>
      <w:r>
        <w:t xml:space="preserve"> </w:t>
      </w:r>
      <w:r>
        <w:rPr>
          <w:b/>
          <w:bCs/>
        </w:rPr>
        <w:t xml:space="preserve">Context Engine</w:t>
      </w:r>
      <w:r>
        <w:t xml:space="preserve">, and ROI measurement via</w:t>
      </w:r>
      <w:r>
        <w:t xml:space="preserve"> </w:t>
      </w:r>
      <w:r>
        <w:rPr>
          <w:b/>
          <w:bCs/>
        </w:rPr>
        <w:t xml:space="preserve">LLM evaluations</w:t>
      </w:r>
      <w:r>
        <w:t xml:space="preserve"> </w:t>
      </w:r>
      <w:r>
        <w:t xml:space="preserve">and transcript visibility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3"/>
      </w:r>
      <w:r>
        <w:rPr>
          <w:rStyle w:val="FootnoteReference"/>
        </w:rPr>
        <w:footnoteReference w:id="134"/>
      </w:r>
      <w:r>
        <w:t xml:space="preserve">. Early access: http://www.voiceflow.com/v4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6"/>
    <w:bookmarkEnd w:id="137"/>
    <w:bookmarkStart w:id="161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Distribution partners, funding, and cloud economics increasingly decide which model families win, even when raw capabilities converge.</w:t>
      </w:r>
    </w:p>
    <w:bookmarkStart w:id="142" w:name="X9d7a62f5aa2b8943fc7b0f1d9a50bcabb83bb4f"/>
    <w:p>
      <w:pPr>
        <w:pStyle w:val="Heading3"/>
      </w:pPr>
      <w:r>
        <w:t xml:space="preserve">Anthropic’s cloud economics: partner profit share and reselling</w:t>
      </w:r>
    </w:p>
    <w:p>
      <w:pPr>
        <w:pStyle w:val="FirstParagraph"/>
      </w:pPr>
      <w:r>
        <w:t xml:space="preserve">A report shared on X says Anthropic could share up to</w:t>
      </w:r>
      <w:r>
        <w:t xml:space="preserve"> </w:t>
      </w:r>
      <w:r>
        <w:rPr>
          <w:b/>
          <w:bCs/>
        </w:rPr>
        <w:t xml:space="preserve">$6.4B next year</w:t>
      </w:r>
      <w:r>
        <w:t xml:space="preserve"> </w:t>
      </w:r>
      <w:r>
        <w:t xml:space="preserve">with cloud partners (Amazon, Google, Microsoft), up from</w:t>
      </w:r>
      <w:r>
        <w:t xml:space="preserve"> </w:t>
      </w:r>
      <w:r>
        <w:rPr>
          <w:b/>
          <w:bCs/>
        </w:rPr>
        <w:t xml:space="preserve">$1.3M in 2024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 It attributes this to cloud partners reselling Anthropic models; the post also claims Anthropic recently hit</w:t>
      </w:r>
      <w:r>
        <w:t xml:space="preserve"> </w:t>
      </w:r>
      <w:r>
        <w:rPr>
          <w:b/>
          <w:bCs/>
        </w:rPr>
        <w:t xml:space="preserve">$14.5B annualized revenue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 Another detail claims Anthropic shares ~</w:t>
      </w:r>
      <w:r>
        <w:rPr>
          <w:b/>
          <w:bCs/>
        </w:rPr>
        <w:t xml:space="preserve">50% gross profit</w:t>
      </w:r>
      <w:r>
        <w:t xml:space="preserve"> </w:t>
      </w:r>
      <w:r>
        <w:t xml:space="preserve">with Amazon and likely</w:t>
      </w:r>
      <w:r>
        <w:t xml:space="preserve"> </w:t>
      </w:r>
      <w:r>
        <w:rPr>
          <w:b/>
          <w:bCs/>
        </w:rPr>
        <w:t xml:space="preserve">20–30%</w:t>
      </w:r>
      <w:r>
        <w:t xml:space="preserve"> </w:t>
      </w:r>
      <w:r>
        <w:t xml:space="preserve">with Google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2"/>
    <w:bookmarkStart w:id="146" w:name="major-funding-world-labs-raises-1b"/>
    <w:p>
      <w:pPr>
        <w:pStyle w:val="Heading3"/>
      </w:pPr>
      <w:r>
        <w:t xml:space="preserve">Major funding: World Labs raises $1B</w:t>
      </w:r>
    </w:p>
    <w:p>
      <w:pPr>
        <w:pStyle w:val="FirstParagraph"/>
      </w:pPr>
      <w:r>
        <w:t xml:space="preserve">World Labs announced it raised</w:t>
      </w:r>
      <w:r>
        <w:t xml:space="preserve"> </w:t>
      </w:r>
      <w:r>
        <w:rPr>
          <w:b/>
          <w:bCs/>
        </w:rPr>
        <w:t xml:space="preserve">$1B</w:t>
      </w:r>
      <w:r>
        <w:t xml:space="preserve"> </w:t>
      </w:r>
      <w:r>
        <w:t xml:space="preserve">in new funding, listing investors including</w:t>
      </w:r>
      <w:r>
        <w:t xml:space="preserve"> </w:t>
      </w:r>
      <w:r>
        <w:rPr>
          <w:b/>
          <w:bCs/>
        </w:rPr>
        <w:t xml:space="preserve">AMD, Autodesk, Emerson Collective, Fidelity Management &amp; Research Company, NVIDIA, and Sea</w:t>
      </w:r>
      <w:r>
        <w:t xml:space="preserve"> </w:t>
      </w:r>
      <w:r>
        <w:rPr>
          <w:rStyle w:val="FootnoteReference"/>
        </w:rPr>
        <w:footnoteReference w:id="143"/>
      </w:r>
      <w:r>
        <w:t xml:space="preserve">. Details: https://www.worldlabs.ai/blog/funding-2026</w:t>
      </w:r>
      <w:r>
        <w:t xml:space="preserve"> </w:t>
      </w:r>
      <w:r>
        <w:rPr>
          <w:rStyle w:val="FootnoteReference"/>
        </w:rPr>
        <w:footnoteReference w:id="145"/>
      </w:r>
      <w:r>
        <w:t xml:space="preserve">.</w:t>
      </w:r>
    </w:p>
    <w:bookmarkEnd w:id="146"/>
    <w:bookmarkStart w:id="151" w:name="X2101b2357dfdc35b1fe874791a6f35f71da2948"/>
    <w:p>
      <w:pPr>
        <w:pStyle w:val="Heading3"/>
      </w:pPr>
      <w:r>
        <w:t xml:space="preserve">Enterprise partnership: Salesforce Ventures invests in Sakana AI</w:t>
      </w:r>
    </w:p>
    <w:p>
      <w:pPr>
        <w:pStyle w:val="FirstParagraph"/>
      </w:pPr>
      <w:r>
        <w:t xml:space="preserve">Sakana AI announced investment from</w:t>
      </w:r>
      <w:r>
        <w:t xml:space="preserve"> </w:t>
      </w:r>
      <w:r>
        <w:rPr>
          <w:b/>
          <w:bCs/>
        </w:rPr>
        <w:t xml:space="preserve">Salesforce Ventures</w:t>
      </w:r>
      <w:r>
        <w:t xml:space="preserve">, citing Sakana’s research capabilities and Japanese enterprise focus, and says the teams will evaluate integration into Salesforce’s global platform offerings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 Link: https://salesforceventures.com/perspectives/ai-that-work-for-japanese-enterprises/</w:t>
      </w:r>
      <w:r>
        <w:t xml:space="preserve"> </w:t>
      </w:r>
      <w:r>
        <w:rPr>
          <w:rStyle w:val="FootnoteReference"/>
        </w:rPr>
        <w:footnoteReference w:id="149"/>
      </w:r>
      <w:r>
        <w:t xml:space="preserve">.</w:t>
      </w:r>
    </w:p>
    <w:bookmarkEnd w:id="151"/>
    <w:bookmarkStart w:id="156" w:name="openai-creative-partnerships-hire"/>
    <w:p>
      <w:pPr>
        <w:pStyle w:val="Heading3"/>
      </w:pPr>
      <w:r>
        <w:t xml:space="preserve">OpenAI: creative partnerships hire</w:t>
      </w:r>
    </w:p>
    <w:p>
      <w:pPr>
        <w:pStyle w:val="FirstParagraph"/>
      </w:pPr>
      <w:r>
        <w:t xml:space="preserve">A post says OpenAI is hiring</w:t>
      </w:r>
      <w:r>
        <w:t xml:space="preserve"> </w:t>
      </w:r>
      <w:r>
        <w:rPr>
          <w:b/>
          <w:bCs/>
        </w:rPr>
        <w:t xml:space="preserve">Charles Porch</w:t>
      </w:r>
      <w:r>
        <w:t xml:space="preserve">, formerly VP of global partnerships for IG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, with commentary that AI is transforming culture and creative communities and he’ll help build the</w:t>
      </w:r>
      <w:r>
        <w:t xml:space="preserve"> </w:t>
      </w:r>
      <w:r>
        <w:t xml:space="preserve">“</w:t>
      </w:r>
      <w:r>
        <w:t xml:space="preserve">next chapter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</w:t>
      </w:r>
    </w:p>
    <w:bookmarkEnd w:id="156"/>
    <w:bookmarkStart w:id="160" w:name="X14728132ccaabe02ca526d76060b0262b8d9e8f"/>
    <w:p>
      <w:pPr>
        <w:pStyle w:val="Heading3"/>
      </w:pPr>
      <w:r>
        <w:t xml:space="preserve">Physical-world agents: Scout AI unveils</w:t>
      </w:r>
      <w:r>
        <w:t xml:space="preserve"> </w:t>
      </w:r>
      <w:r>
        <w:t xml:space="preserve">“</w:t>
      </w:r>
      <w:r>
        <w:t xml:space="preserve">Fury</w:t>
      </w:r>
      <w:r>
        <w:t xml:space="preserve">”</w:t>
      </w:r>
      <w:r>
        <w:t xml:space="preserve"> </w:t>
      </w:r>
      <w:r>
        <w:t xml:space="preserve">orchestrator</w:t>
      </w:r>
    </w:p>
    <w:p>
      <w:pPr>
        <w:pStyle w:val="FirstParagraph"/>
      </w:pPr>
      <w:r>
        <w:t xml:space="preserve">Scout AI unveiled the</w:t>
      </w:r>
      <w:r>
        <w:t xml:space="preserve"> </w:t>
      </w:r>
      <w:r>
        <w:rPr>
          <w:b/>
          <w:bCs/>
        </w:rPr>
        <w:t xml:space="preserve">Fury Autonomous Vehicle Orchestrator</w:t>
      </w:r>
      <w:r>
        <w:t xml:space="preserve">, described as an agentic system built over</w:t>
      </w:r>
      <w:r>
        <w:t xml:space="preserve"> </w:t>
      </w:r>
      <w:r>
        <w:rPr>
          <w:b/>
          <w:bCs/>
        </w:rPr>
        <w:t xml:space="preserve">12 months</w:t>
      </w:r>
      <w:r>
        <w:t xml:space="preserve"> </w:t>
      </w:r>
      <w:r>
        <w:t xml:space="preserve">that translates a commander’s mission intent (spoken/typed natural language) into coordinated autonomous action across a mixed fleet of unmanned assets (claimed as the first such system)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0"/>
    <w:bookmarkEnd w:id="161"/>
    <w:bookmarkStart w:id="186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Policy shows up as product constraints (what’s allowed), procurement programs (who gets funding/compute), and compliance risks in sensitive data domains.</w:t>
      </w:r>
    </w:p>
    <w:bookmarkStart w:id="168" w:name="X529c2c7fafab4daae3271caf54bdb48a373c9e9"/>
    <w:p>
      <w:pPr>
        <w:pStyle w:val="Heading3"/>
      </w:pPr>
      <w:r>
        <w:t xml:space="preserve">Anthropic Claude Code policy clarification (and confusion)</w:t>
      </w:r>
    </w:p>
    <w:p>
      <w:pPr>
        <w:pStyle w:val="FirstParagraph"/>
      </w:pPr>
      <w:r>
        <w:t xml:space="preserve">One post highlights a policy clarification:</w:t>
      </w:r>
    </w:p>
    <w:p>
      <w:pPr>
        <w:pStyle w:val="BlockText"/>
      </w:pPr>
      <w:r>
        <w:t xml:space="preserve">“</w:t>
      </w:r>
      <w:r>
        <w:t xml:space="preserve">Using OAuth tokens obtained through Claude Free, Pro, or Max accounts in any other product, tool, or service — including the Agent SDK — is not permitted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62"/>
      </w:r>
    </w:p>
    <w:p>
      <w:pPr>
        <w:pStyle w:val="FirstParagraph"/>
      </w:pPr>
      <w:r>
        <w:t xml:space="preserve">Another post notes this appears to contradict an earlier statement (</w:t>
      </w:r>
      <w:r>
        <w:t xml:space="preserve">“</w:t>
      </w:r>
      <w:r>
        <w:t xml:space="preserve">you can still use the Agent SDK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64"/>
      </w:r>
      <w:r>
        <w:t xml:space="preserve">, prompting requests for clarification about building third-party/OSS agentic coding GUIs that rely on user subscriptions</w:t>
      </w:r>
      <w:r>
        <w:t xml:space="preserve"> </w:t>
      </w:r>
      <w:r>
        <w:rPr>
          <w:rStyle w:val="FootnoteReference"/>
        </w:rPr>
        <w:footnoteReference w:id="166"/>
      </w:r>
      <w:r>
        <w:t xml:space="preserve">.</w:t>
      </w:r>
    </w:p>
    <w:bookmarkEnd w:id="168"/>
    <w:bookmarkStart w:id="177" w:name="Xdef80442f6a6308d25ed58aebc5b4ae3629d736"/>
    <w:p>
      <w:pPr>
        <w:pStyle w:val="Heading3"/>
      </w:pPr>
      <w:r>
        <w:t xml:space="preserve">Google’s AI Impact Summit (India): challenges, partnerships, product updates</w:t>
      </w:r>
    </w:p>
    <w:p>
      <w:pPr>
        <w:pStyle w:val="FirstParagraph"/>
      </w:pPr>
      <w:r>
        <w:t xml:space="preserve">Google announced a</w:t>
      </w:r>
      <w:r>
        <w:t xml:space="preserve"> </w:t>
      </w:r>
      <w:r>
        <w:rPr>
          <w:b/>
          <w:bCs/>
        </w:rPr>
        <w:t xml:space="preserve">$30M AI for Government Innovation Impact Challenge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$30M AI for Science Impact Challenge</w:t>
      </w:r>
      <w:r>
        <w:t xml:space="preserve"> </w:t>
      </w:r>
      <w:r>
        <w:t xml:space="preserve">via Google.org</w:t>
      </w:r>
      <w:r>
        <w:t xml:space="preserve"> </w:t>
      </w:r>
      <w:r>
        <w:rPr>
          <w:rStyle w:val="FootnoteReference"/>
        </w:rPr>
        <w:footnoteReference w:id="169"/>
      </w:r>
      <w:r>
        <w:t xml:space="preserve">. Separately, Google says new data shows</w:t>
      </w:r>
      <w:r>
        <w:t xml:space="preserve"> </w:t>
      </w:r>
      <w:r>
        <w:rPr>
          <w:b/>
          <w:bCs/>
        </w:rPr>
        <w:t xml:space="preserve">74%</w:t>
      </w:r>
      <w:r>
        <w:t xml:space="preserve"> </w:t>
      </w:r>
      <w:r>
        <w:t xml:space="preserve">of public servants globally are already using AI, but only</w:t>
      </w:r>
      <w:r>
        <w:t xml:space="preserve"> </w:t>
      </w:r>
      <w:r>
        <w:rPr>
          <w:b/>
          <w:bCs/>
        </w:rPr>
        <w:t xml:space="preserve">18%</w:t>
      </w:r>
      <w:r>
        <w:t xml:space="preserve"> </w:t>
      </w:r>
      <w:r>
        <w:t xml:space="preserve">believe governments are using it effectively</w:t>
      </w:r>
      <w:r>
        <w:t xml:space="preserve"> </w:t>
      </w:r>
      <w:r>
        <w:rPr>
          <w:rStyle w:val="FootnoteReference"/>
        </w:rPr>
        <w:footnoteReference w:id="171"/>
      </w:r>
      <w:r>
        <w:t xml:space="preserve">.</w:t>
      </w:r>
    </w:p>
    <w:p>
      <w:pPr>
        <w:pStyle w:val="BodyText"/>
      </w:pPr>
      <w:r>
        <w:t xml:space="preserve">Google also highlighted a DeepMind partnership with Indian government bodies and local institutions focused on science and education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, and referenced collaboration to accelerate AI-powered climate solutions with India’s Principal Scientific Advisor via the Google Center for Climate Technology</w:t>
      </w:r>
      <w:r>
        <w:t xml:space="preserve"> </w:t>
      </w:r>
      <w:r>
        <w:rPr>
          <w:rStyle w:val="FootnoteReference"/>
        </w:rPr>
        <w:footnoteReference w:id="175"/>
      </w:r>
      <w:r>
        <w:t xml:space="preserve">.</w:t>
      </w:r>
    </w:p>
    <w:bookmarkEnd w:id="177"/>
    <w:bookmarkStart w:id="180" w:name="compute-access-program-for-academia"/>
    <w:p>
      <w:pPr>
        <w:pStyle w:val="Heading3"/>
      </w:pPr>
      <w:r>
        <w:t xml:space="preserve">Compute access program for academia</w:t>
      </w:r>
    </w:p>
    <w:p>
      <w:pPr>
        <w:pStyle w:val="FirstParagraph"/>
      </w:pPr>
      <w:r>
        <w:t xml:space="preserve">François Chollet posted that researchers in academia using</w:t>
      </w:r>
      <w:r>
        <w:t xml:space="preserve"> </w:t>
      </w:r>
      <w:r>
        <w:rPr>
          <w:b/>
          <w:bCs/>
        </w:rPr>
        <w:t xml:space="preserve">Keras 3</w:t>
      </w:r>
      <w:r>
        <w:t xml:space="preserve"> </w:t>
      </w:r>
      <w:r>
        <w:t xml:space="preserve">who want to train on</w:t>
      </w:r>
      <w:r>
        <w:t xml:space="preserve"> </w:t>
      </w:r>
      <w:r>
        <w:rPr>
          <w:b/>
          <w:bCs/>
        </w:rPr>
        <w:t xml:space="preserve">TPUs</w:t>
      </w:r>
      <w:r>
        <w:t xml:space="preserve"> </w:t>
      </w:r>
      <w:r>
        <w:t xml:space="preserve">can receive compute awards via a new Google academic grant program (separate from the TPU Research Cloud)</w:t>
      </w:r>
      <w:r>
        <w:t xml:space="preserve"> </w:t>
      </w:r>
      <w:r>
        <w:rPr>
          <w:rStyle w:val="FootnoteReference"/>
        </w:rPr>
        <w:footnoteReference w:id="178"/>
      </w:r>
      <w:r>
        <w:t xml:space="preserve">.</w:t>
      </w:r>
    </w:p>
    <w:bookmarkEnd w:id="180"/>
    <w:bookmarkStart w:id="185" w:name="X93e792f760635d1d2c49cfa7fda6ff9c6f9ebab"/>
    <w:p>
      <w:pPr>
        <w:pStyle w:val="Heading3"/>
      </w:pPr>
      <w:r>
        <w:t xml:space="preserve">Sensitive data risk: de-identifying clinical notes may be impossible to do safely</w:t>
      </w:r>
    </w:p>
    <w:p>
      <w:pPr>
        <w:pStyle w:val="FirstParagraph"/>
      </w:pPr>
      <w:r>
        <w:t xml:space="preserve">A research post warns about the</w:t>
      </w:r>
      <w:r>
        <w:t xml:space="preserve"> </w:t>
      </w:r>
      <w:r>
        <w:t xml:space="preserve">“</w:t>
      </w:r>
      <w:r>
        <w:t xml:space="preserve">challenge (or impossibility)</w:t>
      </w:r>
      <w:r>
        <w:t xml:space="preserve">”</w:t>
      </w:r>
      <w:r>
        <w:t xml:space="preserve"> </w:t>
      </w:r>
      <w:r>
        <w:t xml:space="preserve">of de-identifying clinical notes while preserving utility, urging care and warning against outdated practices/guidelines</w:t>
      </w:r>
      <w:r>
        <w:t xml:space="preserve"> </w:t>
      </w:r>
      <w:r>
        <w:rPr>
          <w:rStyle w:val="FootnoteReference"/>
        </w:rPr>
        <w:footnoteReference w:id="181"/>
      </w:r>
      <w:r>
        <w:t xml:space="preserve">. Preprint: https://arxiv.org/abs/2602.08997</w:t>
      </w:r>
      <w:r>
        <w:t xml:space="preserve"> </w:t>
      </w:r>
      <w:r>
        <w:rPr>
          <w:rStyle w:val="FootnoteReference"/>
        </w:rPr>
        <w:footnoteReference w:id="18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85"/>
    <w:bookmarkEnd w:id="186"/>
    <w:bookmarkStart w:id="20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These are smaller signals, but they often preview where operational effort is moving next.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ChatGPT usage:</w:t>
      </w:r>
      <w:r>
        <w:t xml:space="preserve"> </w:t>
      </w:r>
      <w:r>
        <w:t xml:space="preserve">Similarweb reported ChatGPT hit its highest-ever daily active users on Feb 9:</w:t>
      </w:r>
      <w:r>
        <w:t xml:space="preserve"> </w:t>
      </w:r>
      <w:r>
        <w:rPr>
          <w:b/>
          <w:bCs/>
        </w:rPr>
        <w:t xml:space="preserve">256.79M</w:t>
      </w:r>
      <w:r>
        <w:t xml:space="preserve"> </w:t>
      </w:r>
      <w:r>
        <w:rPr>
          <w:rStyle w:val="FootnoteReference"/>
        </w:rPr>
        <w:footnoteReference w:id="187"/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Speech-to-text benchmarking:</w:t>
      </w:r>
      <w:r>
        <w:t xml:space="preserve"> </w:t>
      </w:r>
      <w:r>
        <w:t xml:space="preserve">Artificial Analysis announced</w:t>
      </w:r>
      <w:r>
        <w:t xml:space="preserve"> </w:t>
      </w:r>
      <w:r>
        <w:rPr>
          <w:b/>
          <w:bCs/>
        </w:rPr>
        <w:t xml:space="preserve">AA-WER v2.0</w:t>
      </w:r>
      <w:r>
        <w:t xml:space="preserve"> </w:t>
      </w:r>
      <w:r>
        <w:t xml:space="preserve">and a new proprietary dataset</w:t>
      </w:r>
      <w:r>
        <w:t xml:space="preserve"> </w:t>
      </w:r>
      <w:r>
        <w:rPr>
          <w:b/>
          <w:bCs/>
        </w:rPr>
        <w:t xml:space="preserve">AA-AgentTalk</w:t>
      </w:r>
      <w:r>
        <w:t xml:space="preserve"> </w:t>
      </w:r>
      <w:r>
        <w:t xml:space="preserve">(50% weighting), alongside cleaned VoxPopuli/Earnings22 transcripts and improved normalization</w:t>
      </w:r>
      <w:r>
        <w:t xml:space="preserve"> </w:t>
      </w:r>
      <w:r>
        <w:rPr>
          <w:rStyle w:val="FootnoteReference"/>
        </w:rPr>
        <w:footnoteReference w:id="189"/>
      </w:r>
      <w:r>
        <w:rPr>
          <w:rStyle w:val="FootnoteReference"/>
        </w:rPr>
        <w:footnoteReference w:id="191"/>
      </w:r>
      <w:r>
        <w:rPr>
          <w:rStyle w:val="FootnoteReference"/>
        </w:rPr>
        <w:footnoteReference w:id="192"/>
      </w:r>
      <w:r>
        <w:t xml:space="preserve">. Overall leaders listed include ElevenLabs Scribe v2 (</w:t>
      </w:r>
      <w:r>
        <w:rPr>
          <w:b/>
          <w:bCs/>
        </w:rPr>
        <w:t xml:space="preserve">2.3%</w:t>
      </w:r>
      <w:r>
        <w:t xml:space="preserve">) and Google Gemini 3 Pro (</w:t>
      </w:r>
      <w:r>
        <w:rPr>
          <w:b/>
          <w:bCs/>
        </w:rPr>
        <w:t xml:space="preserve">2.9%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93"/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Robot safety incident:</w:t>
      </w:r>
      <w:r>
        <w:t xml:space="preserve"> </w:t>
      </w:r>
      <w:r>
        <w:t xml:space="preserve">A post reports another injury involving Unitree’s</w:t>
      </w:r>
      <w:r>
        <w:t xml:space="preserve"> </w:t>
      </w:r>
      <w:r>
        <w:rPr>
          <w:b/>
          <w:bCs/>
        </w:rPr>
        <w:t xml:space="preserve">G1</w:t>
      </w:r>
      <w:r>
        <w:t xml:space="preserve"> </w:t>
      </w:r>
      <w:r>
        <w:t xml:space="preserve">during an RL-driven recovery attempt after a fall, where it kicked someone in the nose causing heavy bleeding and possible fracture; the author calls it a high-priority safety issue</w:t>
      </w:r>
      <w:r>
        <w:t xml:space="preserve"> </w:t>
      </w:r>
      <w:r>
        <w:rPr>
          <w:rStyle w:val="FootnoteReference"/>
        </w:rPr>
        <w:footnoteReference w:id="194"/>
      </w:r>
      <w:r>
        <w:rPr>
          <w:rStyle w:val="FootnoteReference"/>
        </w:rPr>
        <w:footnoteReference w:id="196"/>
      </w:r>
      <w:r>
        <w:rPr>
          <w:rStyle w:val="FootnoteReference"/>
        </w:rPr>
        <w:footnoteReference w:id="197"/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Speculative decoding:</w:t>
      </w:r>
      <w:r>
        <w:t xml:space="preserve"> </w:t>
      </w:r>
      <w:r>
        <w:t xml:space="preserve">A post summarizes speculative decoding as a way to make LLMs</w:t>
      </w:r>
      <w:r>
        <w:t xml:space="preserve"> </w:t>
      </w:r>
      <w:r>
        <w:rPr>
          <w:b/>
          <w:bCs/>
        </w:rPr>
        <w:t xml:space="preserve">2× faster</w:t>
      </w:r>
      <w:r>
        <w:t xml:space="preserve"> </w:t>
      </w:r>
      <w:r>
        <w:t xml:space="preserve">using a smaller</w:t>
      </w:r>
      <w:r>
        <w:t xml:space="preserve"> </w:t>
      </w:r>
      <w:r>
        <w:t xml:space="preserve">“</w:t>
      </w:r>
      <w:r>
        <w:t xml:space="preserve">draft</w:t>
      </w:r>
      <w:r>
        <w:t xml:space="preserve">”</w:t>
      </w:r>
      <w:r>
        <w:t xml:space="preserve"> </w:t>
      </w:r>
      <w:r>
        <w:t xml:space="preserve">model to jump ahead in autoregressive decoding</w:t>
      </w:r>
      <w:r>
        <w:t xml:space="preserve"> </w:t>
      </w:r>
      <w:r>
        <w:rPr>
          <w:rStyle w:val="FootnoteReference"/>
        </w:rPr>
        <w:footnoteReference w:id="198"/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Energy framing:</w:t>
      </w:r>
      <w:r>
        <w:t xml:space="preserve"> </w:t>
      </w:r>
      <w:r>
        <w:t xml:space="preserve">One post argues</w:t>
      </w:r>
      <w:r>
        <w:t xml:space="preserve"> </w:t>
      </w:r>
      <w:r>
        <w:t xml:space="preserve">“</w:t>
      </w:r>
      <w:r>
        <w:t xml:space="preserve">AI isn’t just a chip race. It’s an energy race,</w:t>
      </w:r>
      <w:r>
        <w:t xml:space="preserve">”</w:t>
      </w:r>
      <w:r>
        <w:t xml:space="preserve"> </w:t>
      </w:r>
      <w:r>
        <w:t xml:space="preserve">citing a projection that global data centers could consume</w:t>
      </w:r>
      <w:r>
        <w:t xml:space="preserve"> </w:t>
      </w:r>
      <w:r>
        <w:rPr>
          <w:b/>
          <w:bCs/>
        </w:rPr>
        <w:t xml:space="preserve">~1,600 TWh</w:t>
      </w:r>
      <w:r>
        <w:t xml:space="preserve"> </w:t>
      </w:r>
      <w:r>
        <w:t xml:space="preserve">by 2035</w:t>
      </w:r>
      <w:r>
        <w:t xml:space="preserve"> </w:t>
      </w:r>
      <w:r>
        <w:rPr>
          <w:rStyle w:val="FootnoteReference"/>
        </w:rPr>
        <w:footnoteReference w:id="20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2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06"/>
        </w:numPr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OpenAI?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teortaxesTex?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Sauers_?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teortaxesTex?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NerdyRodent?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reach_vb?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OpenRouter?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voiceflow?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theworldlabs?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yashar?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fidjissimo?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adcock_colby?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robzolkos?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trq212?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fchollet?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kchonyc?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kchonyc?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Similarweb?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ErenChenAI?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LearnOpenCV?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6"/>
        </w:numPr>
      </w:pP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Ken_LoveTW?</w:t>
        </w:r>
        <w:r>
          <w:rPr>
            <w:rStyle w:val="Hyperlink"/>
          </w:rPr>
          <w:t xml:space="preserve">)</w:t>
        </w:r>
      </w:hyperlink>
    </w:p>
    <w:bookmarkEnd w:id="202"/>
    <w:bookmarkEnd w:id="203"/>
    <w:bookmarkEnd w:id="20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OpenAI?</w:t>
        </w:r>
        <w:r>
          <w:rPr>
            <w:rStyle w:val="Hyperlink"/>
          </w:rPr>
          <w:t xml:space="preserve">)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OpenAI?</w:t>
        </w:r>
        <w:r>
          <w:rPr>
            <w:rStyle w:val="Hyperlink"/>
          </w:rPr>
          <w:t xml:space="preserve">)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teortaxesTex?</w:t>
        </w:r>
        <w:r>
          <w:rPr>
            <w:rStyle w:val="Hyperlink"/>
          </w:rPr>
          <w:t xml:space="preserve">)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teortaxesTex?</w:t>
        </w:r>
        <w:r>
          <w:rPr>
            <w:rStyle w:val="Hyperlink"/>
          </w:rPr>
          <w:t xml:space="preserve">)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_philschmid?</w:t>
        </w:r>
        <w:r>
          <w:rPr>
            <w:rStyle w:val="Hyperlink"/>
          </w:rPr>
          <w:t xml:space="preserve">)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Sauers_?</w:t>
        </w:r>
        <w:r>
          <w:rPr>
            <w:rStyle w:val="Hyperlink"/>
          </w:rPr>
          <w:t xml:space="preserve">)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teortaxesTex?</w:t>
        </w:r>
        <w:r>
          <w:rPr>
            <w:rStyle w:val="Hyperlink"/>
          </w:rPr>
          <w:t xml:space="preserve">)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TheTuringPost?</w:t>
        </w:r>
        <w:r>
          <w:rPr>
            <w:rStyle w:val="Hyperlink"/>
          </w:rPr>
          <w:t xml:space="preserve">)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omarsar0?</w:t>
        </w:r>
        <w:r>
          <w:rPr>
            <w:rStyle w:val="Hyperlink"/>
          </w:rPr>
          <w:t xml:space="preserve">)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NerdyRodent?</w:t>
        </w:r>
        <w:r>
          <w:rPr>
            <w:rStyle w:val="Hyperlink"/>
          </w:rPr>
          <w:t xml:space="preserve">)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NerdyRodent?</w:t>
        </w:r>
        <w:r>
          <w:rPr>
            <w:rStyle w:val="Hyperlink"/>
          </w:rPr>
          <w:t xml:space="preserve">)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Alibaba_Qwen?</w:t>
        </w:r>
        <w:r>
          <w:rPr>
            <w:rStyle w:val="Hyperlink"/>
          </w:rPr>
          <w:t xml:space="preserve">)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reach_vb?</w:t>
        </w:r>
        <w:r>
          <w:rPr>
            <w:rStyle w:val="Hyperlink"/>
          </w:rPr>
          <w:t xml:space="preserve">)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reach_vb?</w:t>
        </w:r>
        <w:r>
          <w:rPr>
            <w:rStyle w:val="Hyperlink"/>
          </w:rPr>
          <w:t xml:space="preserve">)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OpenRouter?</w:t>
        </w:r>
        <w:r>
          <w:rPr>
            <w:rStyle w:val="Hyperlink"/>
          </w:rPr>
          <w:t xml:space="preserve">)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voiceflow?</w:t>
        </w:r>
        <w:r>
          <w:rPr>
            <w:rStyle w:val="Hyperlink"/>
          </w:rPr>
          <w:t xml:space="preserve">)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voiceflow?</w:t>
        </w:r>
        <w:r>
          <w:rPr>
            <w:rStyle w:val="Hyperlink"/>
          </w:rPr>
          <w:t xml:space="preserve">)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voiceflow?</w:t>
        </w:r>
        <w:r>
          <w:rPr>
            <w:rStyle w:val="Hyperlink"/>
          </w:rPr>
          <w:t xml:space="preserve">)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voiceflow?</w:t>
        </w:r>
        <w:r>
          <w:rPr>
            <w:rStyle w:val="Hyperlink"/>
          </w:rPr>
          <w:t xml:space="preserve">)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srimuppidi?</w:t>
        </w:r>
        <w:r>
          <w:rPr>
            <w:rStyle w:val="Hyperlink"/>
          </w:rPr>
          <w:t xml:space="preserve">)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theworldlabs?</w:t>
        </w:r>
        <w:r>
          <w:rPr>
            <w:rStyle w:val="Hyperlink"/>
          </w:rPr>
          <w:t xml:space="preserve">)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theworldlabs?</w:t>
        </w:r>
        <w:r>
          <w:rPr>
            <w:rStyle w:val="Hyperlink"/>
          </w:rPr>
          <w:t xml:space="preserve">)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yashar?</w:t>
        </w:r>
        <w:r>
          <w:rPr>
            <w:rStyle w:val="Hyperlink"/>
          </w:rPr>
          <w:t xml:space="preserve">)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fidjissimo?</w:t>
        </w:r>
        <w:r>
          <w:rPr>
            <w:rStyle w:val="Hyperlink"/>
          </w:rPr>
          <w:t xml:space="preserve">)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adcock_colby?</w:t>
        </w:r>
        <w:r>
          <w:rPr>
            <w:rStyle w:val="Hyperlink"/>
          </w:rPr>
          <w:t xml:space="preserve">)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adcock_colby?</w:t>
        </w:r>
        <w:r>
          <w:rPr>
            <w:rStyle w:val="Hyperlink"/>
          </w:rPr>
          <w:t xml:space="preserve">)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robzolkos?</w:t>
        </w:r>
        <w:r>
          <w:rPr>
            <w:rStyle w:val="Hyperlink"/>
          </w:rPr>
          <w:t xml:space="preserve">)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trq212?</w:t>
        </w:r>
        <w:r>
          <w:rPr>
            <w:rStyle w:val="Hyperlink"/>
          </w:rPr>
          <w:t xml:space="preserve">)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theo?</w:t>
        </w:r>
        <w:r>
          <w:rPr>
            <w:rStyle w:val="Hyperlink"/>
          </w:rPr>
          <w:t xml:space="preserve">)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Google?</w:t>
        </w:r>
        <w:r>
          <w:rPr>
            <w:rStyle w:val="Hyperlink"/>
          </w:rPr>
          <w:t xml:space="preserve">)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fchollet?</w:t>
        </w:r>
        <w:r>
          <w:rPr>
            <w:rStyle w:val="Hyperlink"/>
          </w:rPr>
          <w:t xml:space="preserve">)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kchonyc?</w:t>
        </w:r>
        <w:r>
          <w:rPr>
            <w:rStyle w:val="Hyperlink"/>
          </w:rPr>
          <w:t xml:space="preserve">)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kchonyc?</w:t>
        </w:r>
        <w:r>
          <w:rPr>
            <w:rStyle w:val="Hyperlink"/>
          </w:rPr>
          <w:t xml:space="preserve">)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Similarweb?</w:t>
        </w:r>
        <w:r>
          <w:rPr>
            <w:rStyle w:val="Hyperlink"/>
          </w:rPr>
          <w:t xml:space="preserve">)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ErenChenAI?</w:t>
        </w:r>
        <w:r>
          <w:rPr>
            <w:rStyle w:val="Hyperlink"/>
          </w:rPr>
          <w:t xml:space="preserve">)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ErenChenAI?</w:t>
        </w:r>
        <w:r>
          <w:rPr>
            <w:rStyle w:val="Hyperlink"/>
          </w:rPr>
          <w:t xml:space="preserve">)</w:t>
        </w:r>
      </w:hyperlink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ErenChenAI?</w:t>
        </w:r>
        <w:r>
          <w:rPr>
            <w:rStyle w:val="Hyperlink"/>
          </w:rPr>
          <w:t xml:space="preserve">)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LearnOpenCV?</w:t>
        </w:r>
        <w:r>
          <w:rPr>
            <w:rStyle w:val="Hyperlink"/>
          </w:rPr>
          <w:t xml:space="preserve">)</w:t>
        </w:r>
      </w:hyperlink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Ken_LoveTW?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98" Target="https://x.com/Alibaba_Qwen/status/2024161147537232110" TargetMode="External" /><Relationship Type="http://schemas.openxmlformats.org/officeDocument/2006/relationships/hyperlink" Id="rId190" Target="https://x.com/ArtificialAnlys/status/2024157398139883729" TargetMode="External" /><Relationship Type="http://schemas.openxmlformats.org/officeDocument/2006/relationships/hyperlink" Id="rId28" Target="https://x.com/DeepLearningAI/status/2024348213994508599" TargetMode="External" /><Relationship Type="http://schemas.openxmlformats.org/officeDocument/2006/relationships/hyperlink" Id="rId195" Target="https://x.com/ErenChenAI/status/2024182978553815314" TargetMode="External" /><Relationship Type="http://schemas.openxmlformats.org/officeDocument/2006/relationships/hyperlink" Id="rId170" Target="https://x.com/Google/status/2024073253573014011" TargetMode="External" /><Relationship Type="http://schemas.openxmlformats.org/officeDocument/2006/relationships/hyperlink" Id="rId172" Target="https://x.com/Google/status/2024083092579791200" TargetMode="External" /><Relationship Type="http://schemas.openxmlformats.org/officeDocument/2006/relationships/hyperlink" Id="rId174" Target="https://x.com/Google/status/2024083098476900503" TargetMode="External" /><Relationship Type="http://schemas.openxmlformats.org/officeDocument/2006/relationships/hyperlink" Id="rId176" Target="https://x.com/Google/status/2024083100595044384" TargetMode="External" /><Relationship Type="http://schemas.openxmlformats.org/officeDocument/2006/relationships/hyperlink" Id="rId48" Target="https://x.com/Google/status/2024172104711823678" TargetMode="External" /><Relationship Type="http://schemas.openxmlformats.org/officeDocument/2006/relationships/hyperlink" Id="rId201" Target="https://x.com/Ken_LoveTW/status/2024338326988435612" TargetMode="External" /><Relationship Type="http://schemas.openxmlformats.org/officeDocument/2006/relationships/hyperlink" Id="rId113" Target="https://x.com/LangChain/status/2024180357457989887" TargetMode="External" /><Relationship Type="http://schemas.openxmlformats.org/officeDocument/2006/relationships/hyperlink" Id="rId109" Target="https://x.com/LangChain/status/2024182482468237752" TargetMode="External" /><Relationship Type="http://schemas.openxmlformats.org/officeDocument/2006/relationships/hyperlink" Id="rId199" Target="https://x.com/LearnOpenCV/status/2024328446294344173" TargetMode="External" /><Relationship Type="http://schemas.openxmlformats.org/officeDocument/2006/relationships/hyperlink" Id="rId93" Target="https://x.com/NerdyRodent/status/2024139816472834526" TargetMode="External" /><Relationship Type="http://schemas.openxmlformats.org/officeDocument/2006/relationships/hyperlink" Id="rId33" Target="https://x.com/OpenAI/status/2024193883748651102" TargetMode="External" /><Relationship Type="http://schemas.openxmlformats.org/officeDocument/2006/relationships/hyperlink" Id="rId115" Target="https://x.com/OpenRouter/status/2024172341190938958" TargetMode="External" /><Relationship Type="http://schemas.openxmlformats.org/officeDocument/2006/relationships/hyperlink" Id="rId148" Target="https://x.com/SakanaAILabs/status/2024275902423847424" TargetMode="External" /><Relationship Type="http://schemas.openxmlformats.org/officeDocument/2006/relationships/hyperlink" Id="rId150" Target="https://x.com/SakanaAILabs/status/2024276073610129669" TargetMode="External" /><Relationship Type="http://schemas.openxmlformats.org/officeDocument/2006/relationships/hyperlink" Id="rId51" Target="https://x.com/Sauers_/status/2024321405009940520" TargetMode="External" /><Relationship Type="http://schemas.openxmlformats.org/officeDocument/2006/relationships/hyperlink" Id="rId188" Target="https://x.com/Similarweb/status/2024054742549217335" TargetMode="External" /><Relationship Type="http://schemas.openxmlformats.org/officeDocument/2006/relationships/hyperlink" Id="rId57" Target="https://x.com/TheTuringPost/status/2024274060663042532" TargetMode="External" /><Relationship Type="http://schemas.openxmlformats.org/officeDocument/2006/relationships/hyperlink" Id="rId64" Target="https://x.com/TheTuringPost/status/2024274072838996033" TargetMode="External" /><Relationship Type="http://schemas.openxmlformats.org/officeDocument/2006/relationships/hyperlink" Id="rId42" Target="https://x.com/_philschmid/status/2024154542061805988" TargetMode="External" /><Relationship Type="http://schemas.openxmlformats.org/officeDocument/2006/relationships/hyperlink" Id="rId158" Target="https://x.com/adcock_colby/status/2024210697304101021" TargetMode="External" /><Relationship Type="http://schemas.openxmlformats.org/officeDocument/2006/relationships/hyperlink" Id="rId122" Target="https://x.com/arena/status/2024144830209966142" TargetMode="External" /><Relationship Type="http://schemas.openxmlformats.org/officeDocument/2006/relationships/hyperlink" Id="rId124" Target="https://x.com/arena/status/2024144831946314151" TargetMode="External" /><Relationship Type="http://schemas.openxmlformats.org/officeDocument/2006/relationships/hyperlink" Id="rId118" Target="https://x.com/arena/status/2024230275639918812" TargetMode="External" /><Relationship Type="http://schemas.openxmlformats.org/officeDocument/2006/relationships/hyperlink" Id="rId120" Target="https://x.com/arena/status/2024230278781358346" TargetMode="External" /><Relationship Type="http://schemas.openxmlformats.org/officeDocument/2006/relationships/hyperlink" Id="rId127" Target="https://x.com/cursor_ai/status/2024222146642497713" TargetMode="External" /><Relationship Type="http://schemas.openxmlformats.org/officeDocument/2006/relationships/hyperlink" Id="rId129" Target="https://x.com/cursor_ai/status/2024222148009886099" TargetMode="External" /><Relationship Type="http://schemas.openxmlformats.org/officeDocument/2006/relationships/hyperlink" Id="rId74" Target="https://x.com/dair_ai/status/2024117711253700637" TargetMode="External" /><Relationship Type="http://schemas.openxmlformats.org/officeDocument/2006/relationships/hyperlink" Id="rId67" Target="https://x.com/dair_ai/status/2024210072055001224" TargetMode="External" /><Relationship Type="http://schemas.openxmlformats.org/officeDocument/2006/relationships/hyperlink" Id="rId179" Target="https://x.com/fchollet/status/2024197315775611279" TargetMode="External" /><Relationship Type="http://schemas.openxmlformats.org/officeDocument/2006/relationships/hyperlink" Id="rId155" Target="https://x.com/fidjissimo/status/2024245651102650642" TargetMode="External" /><Relationship Type="http://schemas.openxmlformats.org/officeDocument/2006/relationships/hyperlink" Id="rId182" Target="https://x.com/kchonyc/status/2024142177589145722" TargetMode="External" /><Relationship Type="http://schemas.openxmlformats.org/officeDocument/2006/relationships/hyperlink" Id="rId184" Target="https://x.com/kchonyc/status/2024142180055502865" TargetMode="External" /><Relationship Type="http://schemas.openxmlformats.org/officeDocument/2006/relationships/hyperlink" Id="rId87" Target="https://x.com/omarsar0/status/2024115697702625597" TargetMode="External" /><Relationship Type="http://schemas.openxmlformats.org/officeDocument/2006/relationships/hyperlink" Id="rId79" Target="https://x.com/omarsar0/status/2024179115423867173" TargetMode="External" /><Relationship Type="http://schemas.openxmlformats.org/officeDocument/2006/relationships/hyperlink" Id="rId105" Target="https://x.com/reach_vb/status/2024214999397208129" TargetMode="External" /><Relationship Type="http://schemas.openxmlformats.org/officeDocument/2006/relationships/hyperlink" Id="rId163" Target="https://x.com/robzolkos/status/2024125323755884919" TargetMode="External" /><Relationship Type="http://schemas.openxmlformats.org/officeDocument/2006/relationships/hyperlink" Id="rId35" Target="https://x.com/scaling01/status/2024212205944643718" TargetMode="External" /><Relationship Type="http://schemas.openxmlformats.org/officeDocument/2006/relationships/hyperlink" Id="rId139" Target="https://x.com/srimuppidi/status/2024188792719147121" TargetMode="External" /><Relationship Type="http://schemas.openxmlformats.org/officeDocument/2006/relationships/hyperlink" Id="rId21" Target="https://x.com/srimuppidi/status/2024341384581480877" TargetMode="External" /><Relationship Type="http://schemas.openxmlformats.org/officeDocument/2006/relationships/hyperlink" Id="rId25" Target="https://x.com/srimuppidi/status/2024341438599999751" TargetMode="External" /><Relationship Type="http://schemas.openxmlformats.org/officeDocument/2006/relationships/hyperlink" Id="rId38" Target="https://x.com/teortaxesTex/status/2024332797712781521" TargetMode="External" /><Relationship Type="http://schemas.openxmlformats.org/officeDocument/2006/relationships/hyperlink" Id="rId53" Target="https://x.com/teortaxesTex/status/2024336246592442434" TargetMode="External" /><Relationship Type="http://schemas.openxmlformats.org/officeDocument/2006/relationships/hyperlink" Id="rId167" Target="https://x.com/theo/status/2024222392391004606" TargetMode="External" /><Relationship Type="http://schemas.openxmlformats.org/officeDocument/2006/relationships/hyperlink" Id="rId144" Target="https://x.com/theworldlabs/status/2024127135175098696" TargetMode="External" /><Relationship Type="http://schemas.openxmlformats.org/officeDocument/2006/relationships/hyperlink" Id="rId165" Target="https://x.com/trq212/status/2009721631401238840" TargetMode="External" /><Relationship Type="http://schemas.openxmlformats.org/officeDocument/2006/relationships/hyperlink" Id="rId132" Target="https://x.com/voiceflow/status/2024207687257391255" TargetMode="External" /><Relationship Type="http://schemas.openxmlformats.org/officeDocument/2006/relationships/hyperlink" Id="rId153" Target="https://x.com/yashar/status/202418750468202917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8" Target="https://x.com/Alibaba_Qwen/status/2024161147537232110" TargetMode="External" /><Relationship Type="http://schemas.openxmlformats.org/officeDocument/2006/relationships/hyperlink" Id="rId190" Target="https://x.com/ArtificialAnlys/status/2024157398139883729" TargetMode="External" /><Relationship Type="http://schemas.openxmlformats.org/officeDocument/2006/relationships/hyperlink" Id="rId28" Target="https://x.com/DeepLearningAI/status/2024348213994508599" TargetMode="External" /><Relationship Type="http://schemas.openxmlformats.org/officeDocument/2006/relationships/hyperlink" Id="rId195" Target="https://x.com/ErenChenAI/status/2024182978553815314" TargetMode="External" /><Relationship Type="http://schemas.openxmlformats.org/officeDocument/2006/relationships/hyperlink" Id="rId170" Target="https://x.com/Google/status/2024073253573014011" TargetMode="External" /><Relationship Type="http://schemas.openxmlformats.org/officeDocument/2006/relationships/hyperlink" Id="rId172" Target="https://x.com/Google/status/2024083092579791200" TargetMode="External" /><Relationship Type="http://schemas.openxmlformats.org/officeDocument/2006/relationships/hyperlink" Id="rId174" Target="https://x.com/Google/status/2024083098476900503" TargetMode="External" /><Relationship Type="http://schemas.openxmlformats.org/officeDocument/2006/relationships/hyperlink" Id="rId176" Target="https://x.com/Google/status/2024083100595044384" TargetMode="External" /><Relationship Type="http://schemas.openxmlformats.org/officeDocument/2006/relationships/hyperlink" Id="rId48" Target="https://x.com/Google/status/2024172104711823678" TargetMode="External" /><Relationship Type="http://schemas.openxmlformats.org/officeDocument/2006/relationships/hyperlink" Id="rId201" Target="https://x.com/Ken_LoveTW/status/2024338326988435612" TargetMode="External" /><Relationship Type="http://schemas.openxmlformats.org/officeDocument/2006/relationships/hyperlink" Id="rId113" Target="https://x.com/LangChain/status/2024180357457989887" TargetMode="External" /><Relationship Type="http://schemas.openxmlformats.org/officeDocument/2006/relationships/hyperlink" Id="rId109" Target="https://x.com/LangChain/status/2024182482468237752" TargetMode="External" /><Relationship Type="http://schemas.openxmlformats.org/officeDocument/2006/relationships/hyperlink" Id="rId199" Target="https://x.com/LearnOpenCV/status/2024328446294344173" TargetMode="External" /><Relationship Type="http://schemas.openxmlformats.org/officeDocument/2006/relationships/hyperlink" Id="rId93" Target="https://x.com/NerdyRodent/status/2024139816472834526" TargetMode="External" /><Relationship Type="http://schemas.openxmlformats.org/officeDocument/2006/relationships/hyperlink" Id="rId33" Target="https://x.com/OpenAI/status/2024193883748651102" TargetMode="External" /><Relationship Type="http://schemas.openxmlformats.org/officeDocument/2006/relationships/hyperlink" Id="rId115" Target="https://x.com/OpenRouter/status/2024172341190938958" TargetMode="External" /><Relationship Type="http://schemas.openxmlformats.org/officeDocument/2006/relationships/hyperlink" Id="rId148" Target="https://x.com/SakanaAILabs/status/2024275902423847424" TargetMode="External" /><Relationship Type="http://schemas.openxmlformats.org/officeDocument/2006/relationships/hyperlink" Id="rId150" Target="https://x.com/SakanaAILabs/status/2024276073610129669" TargetMode="External" /><Relationship Type="http://schemas.openxmlformats.org/officeDocument/2006/relationships/hyperlink" Id="rId51" Target="https://x.com/Sauers_/status/2024321405009940520" TargetMode="External" /><Relationship Type="http://schemas.openxmlformats.org/officeDocument/2006/relationships/hyperlink" Id="rId188" Target="https://x.com/Similarweb/status/2024054742549217335" TargetMode="External" /><Relationship Type="http://schemas.openxmlformats.org/officeDocument/2006/relationships/hyperlink" Id="rId57" Target="https://x.com/TheTuringPost/status/2024274060663042532" TargetMode="External" /><Relationship Type="http://schemas.openxmlformats.org/officeDocument/2006/relationships/hyperlink" Id="rId64" Target="https://x.com/TheTuringPost/status/2024274072838996033" TargetMode="External" /><Relationship Type="http://schemas.openxmlformats.org/officeDocument/2006/relationships/hyperlink" Id="rId42" Target="https://x.com/_philschmid/status/2024154542061805988" TargetMode="External" /><Relationship Type="http://schemas.openxmlformats.org/officeDocument/2006/relationships/hyperlink" Id="rId158" Target="https://x.com/adcock_colby/status/2024210697304101021" TargetMode="External" /><Relationship Type="http://schemas.openxmlformats.org/officeDocument/2006/relationships/hyperlink" Id="rId122" Target="https://x.com/arena/status/2024144830209966142" TargetMode="External" /><Relationship Type="http://schemas.openxmlformats.org/officeDocument/2006/relationships/hyperlink" Id="rId124" Target="https://x.com/arena/status/2024144831946314151" TargetMode="External" /><Relationship Type="http://schemas.openxmlformats.org/officeDocument/2006/relationships/hyperlink" Id="rId118" Target="https://x.com/arena/status/2024230275639918812" TargetMode="External" /><Relationship Type="http://schemas.openxmlformats.org/officeDocument/2006/relationships/hyperlink" Id="rId120" Target="https://x.com/arena/status/2024230278781358346" TargetMode="External" /><Relationship Type="http://schemas.openxmlformats.org/officeDocument/2006/relationships/hyperlink" Id="rId127" Target="https://x.com/cursor_ai/status/2024222146642497713" TargetMode="External" /><Relationship Type="http://schemas.openxmlformats.org/officeDocument/2006/relationships/hyperlink" Id="rId129" Target="https://x.com/cursor_ai/status/2024222148009886099" TargetMode="External" /><Relationship Type="http://schemas.openxmlformats.org/officeDocument/2006/relationships/hyperlink" Id="rId74" Target="https://x.com/dair_ai/status/2024117711253700637" TargetMode="External" /><Relationship Type="http://schemas.openxmlformats.org/officeDocument/2006/relationships/hyperlink" Id="rId67" Target="https://x.com/dair_ai/status/2024210072055001224" TargetMode="External" /><Relationship Type="http://schemas.openxmlformats.org/officeDocument/2006/relationships/hyperlink" Id="rId179" Target="https://x.com/fchollet/status/2024197315775611279" TargetMode="External" /><Relationship Type="http://schemas.openxmlformats.org/officeDocument/2006/relationships/hyperlink" Id="rId155" Target="https://x.com/fidjissimo/status/2024245651102650642" TargetMode="External" /><Relationship Type="http://schemas.openxmlformats.org/officeDocument/2006/relationships/hyperlink" Id="rId182" Target="https://x.com/kchonyc/status/2024142177589145722" TargetMode="External" /><Relationship Type="http://schemas.openxmlformats.org/officeDocument/2006/relationships/hyperlink" Id="rId184" Target="https://x.com/kchonyc/status/2024142180055502865" TargetMode="External" /><Relationship Type="http://schemas.openxmlformats.org/officeDocument/2006/relationships/hyperlink" Id="rId87" Target="https://x.com/omarsar0/status/2024115697702625597" TargetMode="External" /><Relationship Type="http://schemas.openxmlformats.org/officeDocument/2006/relationships/hyperlink" Id="rId79" Target="https://x.com/omarsar0/status/2024179115423867173" TargetMode="External" /><Relationship Type="http://schemas.openxmlformats.org/officeDocument/2006/relationships/hyperlink" Id="rId105" Target="https://x.com/reach_vb/status/2024214999397208129" TargetMode="External" /><Relationship Type="http://schemas.openxmlformats.org/officeDocument/2006/relationships/hyperlink" Id="rId163" Target="https://x.com/robzolkos/status/2024125323755884919" TargetMode="External" /><Relationship Type="http://schemas.openxmlformats.org/officeDocument/2006/relationships/hyperlink" Id="rId35" Target="https://x.com/scaling01/status/2024212205944643718" TargetMode="External" /><Relationship Type="http://schemas.openxmlformats.org/officeDocument/2006/relationships/hyperlink" Id="rId139" Target="https://x.com/srimuppidi/status/2024188792719147121" TargetMode="External" /><Relationship Type="http://schemas.openxmlformats.org/officeDocument/2006/relationships/hyperlink" Id="rId21" Target="https://x.com/srimuppidi/status/2024341384581480877" TargetMode="External" /><Relationship Type="http://schemas.openxmlformats.org/officeDocument/2006/relationships/hyperlink" Id="rId25" Target="https://x.com/srimuppidi/status/2024341438599999751" TargetMode="External" /><Relationship Type="http://schemas.openxmlformats.org/officeDocument/2006/relationships/hyperlink" Id="rId38" Target="https://x.com/teortaxesTex/status/2024332797712781521" TargetMode="External" /><Relationship Type="http://schemas.openxmlformats.org/officeDocument/2006/relationships/hyperlink" Id="rId53" Target="https://x.com/teortaxesTex/status/2024336246592442434" TargetMode="External" /><Relationship Type="http://schemas.openxmlformats.org/officeDocument/2006/relationships/hyperlink" Id="rId167" Target="https://x.com/theo/status/2024222392391004606" TargetMode="External" /><Relationship Type="http://schemas.openxmlformats.org/officeDocument/2006/relationships/hyperlink" Id="rId144" Target="https://x.com/theworldlabs/status/2024127135175098696" TargetMode="External" /><Relationship Type="http://schemas.openxmlformats.org/officeDocument/2006/relationships/hyperlink" Id="rId165" Target="https://x.com/trq212/status/2009721631401238840" TargetMode="External" /><Relationship Type="http://schemas.openxmlformats.org/officeDocument/2006/relationships/hyperlink" Id="rId132" Target="https://x.com/voiceflow/status/2024207687257391255" TargetMode="External" /><Relationship Type="http://schemas.openxmlformats.org/officeDocument/2006/relationships/hyperlink" Id="rId153" Target="https://x.com/yashar/status/202418750468202917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$100B+ megaround talks, Claude Opus 4.6, and agent security benchmarks</dc:title>
  <dc:creator>AI High Signal Digest</dc:creator>
  <cp:keywords/>
  <dcterms:created xsi:type="dcterms:W3CDTF">2026-02-19T22:31:00Z</dcterms:created>
  <dcterms:modified xsi:type="dcterms:W3CDTF">2026-02-19T22:31:00Z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2026-02-19</vt:lpwstr>
  </property>
</Properties>
</file>