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$110B raise, U.S. defense deployment deals, and DeepSeek V4 signals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2026-02-28</w:t>
      </w:r>
    </w:p>
    <w:bookmarkStart w:id="206" w:name="X992d9b3c080618c6b92b25c53d5b0cc51872f3d"/>
    <w:p>
      <w:pPr>
        <w:pStyle w:val="Heading1"/>
      </w:pPr>
      <w:r>
        <w:t xml:space="preserve">OpenAI’s $110B raise, U.S. defense deployment deals, and DeepSeek V4 signals</w:t>
      </w:r>
    </w:p>
    <w:p>
      <w:pPr>
        <w:pStyle w:val="FirstParagraph"/>
      </w:pPr>
      <w:r>
        <w:rPr>
          <w:iCs/>
          <w:i/>
        </w:rPr>
        <w:t xml:space="preserve">By AI High Signal Digest • February 28, 2026</w:t>
      </w:r>
    </w:p>
    <w:p>
      <w:pPr>
        <w:pStyle w:val="BodyText"/>
      </w:pPr>
      <w:r>
        <w:t xml:space="preserve">OpenAI announces a $110B funding round and expanded infrastructure partnerships, then signs a classified-network deployment agreement with the Department of War as Anthropic faces a supply-chain risk designation and prepares a court challenge. Also: DeepSeek V4 timing signals and systems commits, plus notable advances in video generation, KV-cache efficiency, and privacy-preserving inference wrappers.</w:t>
      </w:r>
    </w:p>
    <w:bookmarkStart w:id="88" w:name="top-stories"/>
    <w:p>
      <w:pPr>
        <w:pStyle w:val="Heading2"/>
      </w:pPr>
      <w:r>
        <w:t xml:space="preserve">Top Stories</w:t>
      </w:r>
    </w:p>
    <w:bookmarkStart w:id="43" w:name="X44567758eb02f60af7442d582095223429c4750"/>
    <w:p>
      <w:pPr>
        <w:pStyle w:val="Heading3"/>
      </w:pPr>
      <w:r>
        <w:t xml:space="preserve">1) OpenAI’s $110B funding round reshapes the infra/partner map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round ties OpenAI’s growth directly to</w:t>
      </w:r>
      <w:r>
        <w:t xml:space="preserve"> </w:t>
      </w:r>
      <w:r>
        <w:rPr>
          <w:bCs/>
          <w:b/>
        </w:rPr>
        <w:t xml:space="preserve">specific cloud + chip roadmaps</w:t>
      </w:r>
      <w:r>
        <w:t xml:space="preserve"> </w:t>
      </w:r>
      <w:r>
        <w:t xml:space="preserve">(AWS/Trainium, NVIDIA systems, Azure API exclusivity), and signals how competitive advantage is increasingly negotiated through infrastructure access and distribution.</w:t>
      </w:r>
    </w:p>
    <w:p>
      <w:pPr>
        <w:pStyle w:val="BodyText"/>
      </w:pPr>
      <w:r>
        <w:t xml:space="preserve">OpenAI CEO Sam Altman said OpenAI raised a</w:t>
      </w:r>
      <w:r>
        <w:t xml:space="preserve"> </w:t>
      </w:r>
      <w:r>
        <w:rPr>
          <w:bCs/>
          <w:b/>
        </w:rPr>
        <w:t xml:space="preserve">$110B</w:t>
      </w:r>
      <w:r>
        <w:t xml:space="preserve"> </w:t>
      </w:r>
      <w:r>
        <w:t xml:space="preserve">round from</w:t>
      </w:r>
      <w:r>
        <w:t xml:space="preserve"> </w:t>
      </w:r>
      <w:r>
        <w:rPr>
          <w:bCs/>
          <w:b/>
        </w:rPr>
        <w:t xml:space="preserve">Amazon, NVIDIA, and SoftBank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Reporting in the same cycle pegged the round at a</w:t>
      </w:r>
      <w:r>
        <w:t xml:space="preserve"> </w:t>
      </w:r>
      <w:r>
        <w:rPr>
          <w:bCs/>
          <w:b/>
        </w:rPr>
        <w:t xml:space="preserve">$730B pre-money valuation</w:t>
      </w:r>
      <w:r>
        <w:t xml:space="preserve">, with amounts broken out as</w:t>
      </w:r>
      <w:r>
        <w:t xml:space="preserve"> </w:t>
      </w:r>
      <w:r>
        <w:rPr>
          <w:bCs/>
          <w:b/>
        </w:rPr>
        <w:t xml:space="preserve">$50B (Amazon), $30B (SoftBank), $30B (NVIDIA)</w:t>
      </w:r>
      <w:r>
        <w:t xml:space="preserve"> </w:t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  <w:r>
        <w:rPr>
          <w:rStyle w:val="FootnoteReference"/>
        </w:rPr>
        <w:footnoteReference w:id="26"/>
      </w:r>
      <w:r>
        <w:t xml:space="preserve">. OpenAI’s own messaging framed this as scaling infrastructure</w:t>
      </w:r>
      <w:r>
        <w:t xml:space="preserve"> </w:t>
      </w:r>
      <w:r>
        <w:t xml:space="preserve">“</w:t>
      </w:r>
      <w:r>
        <w:t xml:space="preserve">to bring AI to everyone,</w:t>
      </w:r>
      <w:r>
        <w:t xml:space="preserve">”</w:t>
      </w:r>
      <w:r>
        <w:t xml:space="preserve"> </w:t>
      </w:r>
      <w:r>
        <w:t xml:space="preserve">supported by those partners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pPr>
        <w:pStyle w:val="BodyText"/>
      </w:pPr>
      <w:r>
        <w:t xml:space="preserve">Partnership details highlighted publicly include: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Amazon/AWS</w:t>
      </w:r>
      <w:r>
        <w:t xml:space="preserve">: New enterprise products including a</w:t>
      </w:r>
      <w:r>
        <w:t xml:space="preserve"> </w:t>
      </w:r>
      <w:r>
        <w:rPr>
          <w:bCs/>
          <w:b/>
        </w:rPr>
        <w:t xml:space="preserve">stateful runtime environment</w:t>
      </w:r>
      <w:r>
        <w:t xml:space="preserve"> </w:t>
      </w:r>
      <w:r>
        <w:t xml:space="preserve">and use of</w:t>
      </w:r>
      <w:r>
        <w:t xml:space="preserve"> </w:t>
      </w:r>
      <w:r>
        <w:rPr>
          <w:bCs/>
          <w:b/>
        </w:rPr>
        <w:t xml:space="preserve">Trainium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 A separate OpenAI-partner post described co-building a</w:t>
      </w:r>
      <w:r>
        <w:t xml:space="preserve"> </w:t>
      </w:r>
      <w:r>
        <w:rPr>
          <w:bCs/>
          <w:b/>
        </w:rPr>
        <w:t xml:space="preserve">Stateful Runtime</w:t>
      </w:r>
      <w:r>
        <w:t xml:space="preserve"> </w:t>
      </w:r>
      <w:r>
        <w:t xml:space="preserve">for agentic apps on</w:t>
      </w:r>
      <w:r>
        <w:t xml:space="preserve"> </w:t>
      </w:r>
      <w:r>
        <w:rPr>
          <w:bCs/>
          <w:b/>
        </w:rPr>
        <w:t xml:space="preserve">Bedrock</w:t>
      </w:r>
      <w:r>
        <w:t xml:space="preserve">, scaling with</w:t>
      </w:r>
      <w:r>
        <w:t xml:space="preserve"> </w:t>
      </w:r>
      <w:r>
        <w:rPr>
          <w:bCs/>
          <w:b/>
        </w:rPr>
        <w:t xml:space="preserve">2GW of Trainium compute</w:t>
      </w:r>
      <w:r>
        <w:t xml:space="preserve">, and creating</w:t>
      </w:r>
      <w:r>
        <w:t xml:space="preserve"> </w:t>
      </w:r>
      <w:r>
        <w:rPr>
          <w:bCs/>
          <w:b/>
        </w:rPr>
        <w:t xml:space="preserve">custom models for Amazon apps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Microsoft</w:t>
      </w:r>
      <w:r>
        <w:t xml:space="preserve">: OpenAI said its</w:t>
      </w:r>
      <w:r>
        <w:t xml:space="preserve"> </w:t>
      </w:r>
      <w:r>
        <w:rPr>
          <w:bCs/>
          <w:b/>
        </w:rPr>
        <w:t xml:space="preserve">stateless API will remain exclusive to Azure</w:t>
      </w:r>
      <w:r>
        <w:t xml:space="preserve">, alongside plans to build more capacity with Microsoft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NVIDIA</w:t>
      </w:r>
      <w:r>
        <w:t xml:space="preserve">: OpenAI described NVIDIA chips as foundational, and said it’s excited to run NVIDIA systems in</w:t>
      </w:r>
      <w:r>
        <w:t xml:space="preserve"> </w:t>
      </w:r>
      <w:r>
        <w:rPr>
          <w:bCs/>
          <w:b/>
        </w:rPr>
        <w:t xml:space="preserve">AWS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 NVIDIA also said it’s entering a</w:t>
      </w:r>
      <w:r>
        <w:t xml:space="preserve"> </w:t>
      </w:r>
      <w:r>
        <w:t xml:space="preserve">“</w:t>
      </w:r>
      <w:r>
        <w:t xml:space="preserve">next phase</w:t>
      </w:r>
      <w:r>
        <w:t xml:space="preserve">”</w:t>
      </w:r>
      <w:r>
        <w:t xml:space="preserve"> </w:t>
      </w:r>
      <w:r>
        <w:t xml:space="preserve">with OpenAI to deploy</w:t>
      </w:r>
      <w:r>
        <w:t xml:space="preserve"> </w:t>
      </w:r>
      <w:r>
        <w:rPr>
          <w:bCs/>
          <w:b/>
        </w:rPr>
        <w:t xml:space="preserve">5GW on Vera Rubin</w:t>
      </w:r>
      <w:r>
        <w:t xml:space="preserve"> </w:t>
      </w:r>
      <w:r>
        <w:t xml:space="preserve">for training and inference</w:t>
      </w:r>
      <w:r>
        <w:t xml:space="preserve"> </w:t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9"/>
      </w:r>
      <w:r>
        <w:t xml:space="preserve">.</w:t>
      </w:r>
    </w:p>
    <w:p>
      <w:pPr>
        <w:pStyle w:val="BodyText"/>
      </w:pPr>
      <w:r>
        <w:t xml:space="preserve">On finances, Epoch AI noted the round</w:t>
      </w:r>
      <w:r>
        <w:t xml:space="preserve"> </w:t>
      </w:r>
      <w:r>
        <w:t xml:space="preserve">“</w:t>
      </w:r>
      <w:r>
        <w:t xml:space="preserve">nearly triples</w:t>
      </w:r>
      <w:r>
        <w:t xml:space="preserve">”</w:t>
      </w:r>
      <w:r>
        <w:t xml:space="preserve"> </w:t>
      </w:r>
      <w:r>
        <w:t xml:space="preserve">OpenAI’s total raised so far and cited a projection (attributed to</w:t>
      </w:r>
      <w:r>
        <w:t xml:space="preserve"> </w:t>
      </w:r>
      <w:r>
        <w:rPr>
          <w:iCs/>
          <w:i/>
        </w:rPr>
        <w:t xml:space="preserve">The Information</w:t>
      </w:r>
      <w:r>
        <w:t xml:space="preserve">) of</w:t>
      </w:r>
      <w:r>
        <w:t xml:space="preserve"> </w:t>
      </w:r>
      <w:r>
        <w:rPr>
          <w:bCs/>
          <w:b/>
        </w:rPr>
        <w:t xml:space="preserve">$157B cash burn through 2028</w:t>
      </w:r>
      <w:r>
        <w:t xml:space="preserve">, saying this round plus</w:t>
      </w:r>
      <w:r>
        <w:t xml:space="preserve"> </w:t>
      </w:r>
      <w:r>
        <w:rPr>
          <w:bCs/>
          <w:b/>
        </w:rPr>
        <w:t xml:space="preserve">$40B cash on hand</w:t>
      </w:r>
      <w:r>
        <w:t xml:space="preserve"> </w:t>
      </w:r>
      <w:r>
        <w:t xml:space="preserve">roughly matches that projection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bookmarkEnd w:id="43"/>
    <w:bookmarkStart w:id="53" w:name="X53156a4c5825402a493d57fdad5d410abbff2e3"/>
    <w:p>
      <w:pPr>
        <w:pStyle w:val="Heading3"/>
      </w:pPr>
      <w:r>
        <w:t xml:space="preserve">2) OpenAI says it reached a classified-network agreement with the U.S. Department of War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Frontier-lab defense deployments are becoming</w:t>
      </w:r>
      <w:r>
        <w:t xml:space="preserve"> </w:t>
      </w:r>
      <w:r>
        <w:rPr>
          <w:bCs/>
          <w:b/>
        </w:rPr>
        <w:t xml:space="preserve">contract + control-system design problems</w:t>
      </w:r>
      <w:r>
        <w:t xml:space="preserve">: what gets prohibited, who enforces it, and what technical safeguards accompany access.</w:t>
      </w:r>
    </w:p>
    <w:p>
      <w:pPr>
        <w:pStyle w:val="BodyText"/>
      </w:pPr>
      <w:r>
        <w:t xml:space="preserve">Altman said OpenAI reached an agreement with the</w:t>
      </w:r>
      <w:r>
        <w:t xml:space="preserve"> </w:t>
      </w:r>
      <w:r>
        <w:rPr>
          <w:bCs/>
          <w:b/>
        </w:rPr>
        <w:t xml:space="preserve">Department of War (DoW)</w:t>
      </w:r>
      <w:r>
        <w:t xml:space="preserve"> </w:t>
      </w:r>
      <w:r>
        <w:t xml:space="preserve">to deploy models in its</w:t>
      </w:r>
      <w:r>
        <w:t xml:space="preserve"> </w:t>
      </w:r>
      <w:r>
        <w:rPr>
          <w:bCs/>
          <w:b/>
        </w:rPr>
        <w:t xml:space="preserve">classified network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 He said the agreement embeds OpenAI’s safety principles—</w:t>
      </w:r>
      <w:r>
        <w:rPr>
          <w:bCs/>
          <w:b/>
        </w:rPr>
        <w:t xml:space="preserve">prohibiting domestic mass surveillance</w:t>
      </w:r>
      <w:r>
        <w:t xml:space="preserve"> </w:t>
      </w:r>
      <w:r>
        <w:t xml:space="preserve">and requiring</w:t>
      </w:r>
      <w:r>
        <w:t xml:space="preserve"> </w:t>
      </w:r>
      <w:r>
        <w:rPr>
          <w:bCs/>
          <w:b/>
        </w:rPr>
        <w:t xml:space="preserve">human responsibility for use of force</w:t>
      </w:r>
      <w:r>
        <w:t xml:space="preserve"> </w:t>
      </w:r>
      <w:r>
        <w:t xml:space="preserve">(including autonomous weapon systems)—and that DoW agrees and reflects these in law/policy and the agreement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pPr>
        <w:pStyle w:val="BodyText"/>
      </w:pPr>
      <w:r>
        <w:t xml:space="preserve">OpenAI also described additional deployment measures: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Technical safeguards</w:t>
      </w:r>
      <w:r>
        <w:t xml:space="preserve"> </w:t>
      </w:r>
      <w:r>
        <w:t xml:space="preserve">to ensure model behavior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Field Deployed Engineers (FDEs)</w:t>
      </w:r>
      <w:r>
        <w:t xml:space="preserve"> </w:t>
      </w:r>
      <w:r>
        <w:t xml:space="preserve">to help with the models and safety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Cloud networks only</w:t>
      </w:r>
      <w:r>
        <w:t xml:space="preserve"> </w:t>
      </w:r>
      <w:r>
        <w:rPr>
          <w:rStyle w:val="FootnoteReference"/>
        </w:rPr>
        <w:footnoteReference w:id="49"/>
      </w:r>
    </w:p>
    <w:p>
      <w:pPr>
        <w:pStyle w:val="BodyText"/>
      </w:pPr>
      <w:r>
        <w:t xml:space="preserve">Altman further said OpenAI is asking DoW to offer the</w:t>
      </w:r>
      <w:r>
        <w:t xml:space="preserve"> </w:t>
      </w:r>
      <w:r>
        <w:t xml:space="preserve">“</w:t>
      </w:r>
      <w:r>
        <w:t xml:space="preserve">same terms to all AI companies,</w:t>
      </w:r>
      <w:r>
        <w:t xml:space="preserve">”</w:t>
      </w:r>
      <w:r>
        <w:t xml:space="preserve"> </w:t>
      </w:r>
      <w:r>
        <w:t xml:space="preserve">and expressed a desire to de-escalate away from legal/government actions toward</w:t>
      </w:r>
      <w:r>
        <w:t xml:space="preserve"> </w:t>
      </w:r>
      <w:r>
        <w:t xml:space="preserve">“</w:t>
      </w:r>
      <w:r>
        <w:t xml:space="preserve">reasonable agreements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p>
      <w:pPr>
        <w:pStyle w:val="BodyText"/>
      </w:pPr>
      <w:r>
        <w:t xml:space="preserve">A DoW official account characterized the OpenAI contract as flowing from a touchstone of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all lawful use</w:t>
      </w:r>
      <w:r>
        <w:rPr>
          <w:bCs/>
          <w:b/>
        </w:rPr>
        <w:t xml:space="preserve">”</w:t>
      </w:r>
      <w:r>
        <w:t xml:space="preserve">, referencing legal authorities and mutually agreed safety mechanisms (described as a compromise Anthropic was offered and rejected)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bookmarkEnd w:id="53"/>
    <w:bookmarkStart w:id="65" w:name="Xac0b9399a80e1ab0f3086c5776240b17fda17c5"/>
    <w:p>
      <w:pPr>
        <w:pStyle w:val="Heading3"/>
      </w:pPr>
      <w:r>
        <w:t xml:space="preserve">3) Anthropic faces a U.S. government crackdown; says it will fight a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label in court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designations and procurement rules can reshape the AI market indirectly—by forcing contractors and cloud ecosystems to pick sides.</w:t>
      </w:r>
    </w:p>
    <w:p>
      <w:pPr>
        <w:pStyle w:val="BodyText"/>
      </w:pPr>
      <w:r>
        <w:t xml:space="preserve">Secretary of War Pete Hegseth’s account said the DoW is designating Anthropic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Supply-Chain Risk to National Security</w:t>
      </w:r>
      <w:r>
        <w:rPr>
          <w:bCs/>
          <w:b/>
        </w:rPr>
        <w:t xml:space="preserve">”</w:t>
      </w:r>
      <w:r>
        <w:t xml:space="preserve">, and that</w:t>
      </w:r>
      <w:r>
        <w:t xml:space="preserve"> </w:t>
      </w:r>
      <w:r>
        <w:t xml:space="preserve">“</w:t>
      </w:r>
      <w:r>
        <w:t xml:space="preserve">no contractor, supplier, or partner that does business with the United States military may conduct any commercial activity with Anthropic,</w:t>
      </w:r>
      <w:r>
        <w:t xml:space="preserve">”</w:t>
      </w:r>
      <w:r>
        <w:t xml:space="preserve"> </w:t>
      </w:r>
      <w:r>
        <w:t xml:space="preserve">while allowing Anthropic to provide services for</w:t>
      </w:r>
      <w:r>
        <w:t xml:space="preserve"> </w:t>
      </w:r>
      <w:r>
        <w:rPr>
          <w:bCs/>
          <w:b/>
        </w:rPr>
        <w:t xml:space="preserve">no more than six months</w:t>
      </w:r>
      <w:r>
        <w:t xml:space="preserve"> </w:t>
      </w:r>
      <w:r>
        <w:t xml:space="preserve">for transition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 The same post tied this to the President’s directive for the federal government to</w:t>
      </w:r>
      <w:r>
        <w:t xml:space="preserve"> </w:t>
      </w:r>
      <w:r>
        <w:rPr>
          <w:bCs/>
          <w:b/>
        </w:rPr>
        <w:t xml:space="preserve">cease all use of Anthropic’s technology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7"/>
      </w:r>
      <w:r>
        <w:t xml:space="preserve">.</w:t>
      </w:r>
    </w:p>
    <w:p>
      <w:pPr>
        <w:pStyle w:val="BodyText"/>
      </w:pPr>
      <w:r>
        <w:t xml:space="preserve">Anthropic subsequently said it will</w:t>
      </w:r>
      <w:r>
        <w:t xml:space="preserve"> </w:t>
      </w:r>
      <w:r>
        <w:rPr>
          <w:bCs/>
          <w:b/>
        </w:rPr>
        <w:t xml:space="preserve">challenge any supply chain risk designation in court</w:t>
      </w:r>
      <w:r>
        <w:t xml:space="preserve">, arguing the DoW cannot restrict customers’ use of Claude outside of DoW contract work</w:t>
      </w:r>
      <w:r>
        <w:t xml:space="preserve"> </w:t>
      </w:r>
      <w:r>
        <w:rPr>
          <w:rStyle w:val="FootnoteReference"/>
        </w:rPr>
        <w:footnoteReference w:id="58"/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t xml:space="preserve">Several posts highlighted second-order implications: Anthropic serves models via cloud providers including</w:t>
      </w:r>
      <w:r>
        <w:t xml:space="preserve"> </w:t>
      </w:r>
      <w:r>
        <w:rPr>
          <w:bCs/>
          <w:b/>
        </w:rPr>
        <w:t xml:space="preserve">AWS (primary), Google Cloud, and Azure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, and another post argued that since those providers do business with the U.S. military, a literal interpretation could block Anthropic from serving via them</w:t>
      </w:r>
      <w:r>
        <w:t xml:space="preserve"> </w:t>
      </w:r>
      <w:r>
        <w:rPr>
          <w:rStyle w:val="FootnoteReference"/>
        </w:rPr>
        <w:footnoteReference w:id="63"/>
      </w:r>
      <w:r>
        <w:rPr>
          <w:rStyle w:val="FootnoteReference"/>
        </w:rPr>
        <w:footnoteReference w:id="64"/>
      </w:r>
      <w:r>
        <w:t xml:space="preserve">.</w:t>
      </w:r>
    </w:p>
    <w:bookmarkEnd w:id="65"/>
    <w:bookmarkStart w:id="81" w:name="Xe7cc8e300bdd515c1d90de1aeae18e0432f235c"/>
    <w:p>
      <w:pPr>
        <w:pStyle w:val="Heading3"/>
      </w:pPr>
      <w:r>
        <w:t xml:space="preserve">4) DeepSeek V4 countdown: release timeline + chip collaborations + major systems work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DeepSeek’s next release is being framed as both a</w:t>
      </w:r>
      <w:r>
        <w:t xml:space="preserve"> </w:t>
      </w:r>
      <w:r>
        <w:rPr>
          <w:bCs/>
          <w:b/>
        </w:rPr>
        <w:t xml:space="preserve">capability event</w:t>
      </w:r>
      <w:r>
        <w:t xml:space="preserve"> </w:t>
      </w:r>
      <w:r>
        <w:t xml:space="preserve">and a</w:t>
      </w:r>
      <w:r>
        <w:t xml:space="preserve"> </w:t>
      </w:r>
      <w:r>
        <w:rPr>
          <w:bCs/>
          <w:b/>
        </w:rPr>
        <w:t xml:space="preserve">hardware-optimization event</w:t>
      </w:r>
      <w:r>
        <w:t xml:space="preserve">, alongside continued investment in the systems stack.</w:t>
      </w:r>
    </w:p>
    <w:p>
      <w:pPr>
        <w:pStyle w:val="BodyText"/>
      </w:pPr>
      <w:r>
        <w:t xml:space="preserve">Multiple posts citing the</w:t>
      </w:r>
      <w:r>
        <w:t xml:space="preserve"> </w:t>
      </w:r>
      <w:r>
        <w:rPr>
          <w:iCs/>
          <w:i/>
        </w:rPr>
        <w:t xml:space="preserve">Financial Times</w:t>
      </w:r>
      <w:r>
        <w:t xml:space="preserve"> </w:t>
      </w:r>
      <w:r>
        <w:t xml:space="preserve">said DeepSeek is set to release</w:t>
      </w:r>
      <w:r>
        <w:t xml:space="preserve"> </w:t>
      </w:r>
      <w:r>
        <w:rPr>
          <w:bCs/>
          <w:b/>
        </w:rPr>
        <w:t xml:space="preserve">DeepSeek-V4 next week</w:t>
      </w:r>
      <w:r>
        <w:t xml:space="preserve"> </w:t>
      </w:r>
      <w:r>
        <w:rPr>
          <w:rStyle w:val="FootnoteReference"/>
        </w:rPr>
        <w:footnoteReference w:id="66"/>
      </w:r>
      <w:r>
        <w:rPr>
          <w:rStyle w:val="FootnoteReference"/>
        </w:rPr>
        <w:footnoteReference w:id="68"/>
      </w:r>
      <w:r>
        <w:t xml:space="preserve">, and is working with Chinese AI chipmakers</w:t>
      </w:r>
      <w:r>
        <w:t xml:space="preserve"> </w:t>
      </w:r>
      <w:r>
        <w:rPr>
          <w:bCs/>
          <w:b/>
        </w:rPr>
        <w:t xml:space="preserve">Huawei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Cambricon</w:t>
      </w:r>
      <w:r>
        <w:t xml:space="preserve"> </w:t>
      </w:r>
      <w:r>
        <w:t xml:space="preserve">to optimize V4 for their latest products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 The same reporting said a</w:t>
      </w:r>
      <w:r>
        <w:t xml:space="preserve"> </w:t>
      </w:r>
      <w:r>
        <w:rPr>
          <w:bCs/>
          <w:b/>
        </w:rPr>
        <w:t xml:space="preserve">brief technical note</w:t>
      </w:r>
      <w:r>
        <w:t xml:space="preserve"> </w:t>
      </w:r>
      <w:r>
        <w:t xml:space="preserve">will accompany the release, followed by a more comprehensive report about a month later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p>
      <w:pPr>
        <w:pStyle w:val="BodyText"/>
      </w:pPr>
      <w:r>
        <w:t xml:space="preserve">Separately, DeepSeek made a</w:t>
      </w:r>
      <w:r>
        <w:t xml:space="preserve"> </w:t>
      </w:r>
      <w:r>
        <w:t xml:space="preserve">“</w:t>
      </w:r>
      <w:r>
        <w:t xml:space="preserve">major commit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DeepGEMM</w:t>
      </w:r>
      <w:r>
        <w:t xml:space="preserve">, adding</w:t>
      </w:r>
      <w:r>
        <w:t xml:space="preserve"> </w:t>
      </w:r>
      <w:r>
        <w:rPr>
          <w:bCs/>
          <w:b/>
        </w:rPr>
        <w:t xml:space="preserve">mHC integration</w:t>
      </w:r>
      <w:r>
        <w:t xml:space="preserve">, early support for</w:t>
      </w:r>
      <w:r>
        <w:t xml:space="preserve"> </w:t>
      </w:r>
      <w:r>
        <w:rPr>
          <w:bCs/>
          <w:b/>
        </w:rPr>
        <w:t xml:space="preserve">NVIDIA Blackwell (SM100)</w:t>
      </w:r>
      <w:r>
        <w:t xml:space="preserve">, and</w:t>
      </w:r>
      <w:r>
        <w:t xml:space="preserve"> </w:t>
      </w:r>
      <w:r>
        <w:rPr>
          <w:bCs/>
          <w:b/>
        </w:rPr>
        <w:t xml:space="preserve">FP4 ultra-low precision computing</w:t>
      </w:r>
      <w:r>
        <w:t xml:space="preserve"> </w:t>
      </w:r>
      <w:r>
        <w:rPr>
          <w:rStyle w:val="FootnoteReference"/>
        </w:rPr>
        <w:footnoteReference w:id="72"/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BodyText"/>
      </w:pPr>
      <w:r>
        <w:t xml:space="preserve">There were also signals of a web update: a post claimed DeepSeek was updated with</w:t>
      </w:r>
      <w:r>
        <w:t xml:space="preserve"> </w:t>
      </w:r>
      <w:r>
        <w:rPr>
          <w:bCs/>
          <w:b/>
        </w:rPr>
        <w:t xml:space="preserve">knowledge cutoff May 2025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1M token context length</w:t>
      </w:r>
      <w:r>
        <w:t xml:space="preserve">,</w:t>
      </w:r>
      <w:r>
        <w:t xml:space="preserve"> </w:t>
      </w:r>
      <w:r>
        <w:t xml:space="preserve">“</w:t>
      </w:r>
      <w:r>
        <w:t xml:space="preserve">likely V4 (or V4 lite),</w:t>
      </w:r>
      <w:r>
        <w:t xml:space="preserve">”</w:t>
      </w:r>
      <w:r>
        <w:t xml:space="preserve"> </w:t>
      </w:r>
      <w:r>
        <w:t xml:space="preserve">pushed to the web</w:t>
      </w:r>
      <w:r>
        <w:t xml:space="preserve"> </w:t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9"/>
      </w:r>
      <w:r>
        <w:t xml:space="preserve">.</w:t>
      </w:r>
    </w:p>
    <w:bookmarkEnd w:id="81"/>
    <w:bookmarkStart w:id="87" w:name="X2aedffaf01c43382e08e2073ce048c18ecc0f28"/>
    <w:p>
      <w:pPr>
        <w:pStyle w:val="Heading3"/>
      </w:pPr>
      <w:r>
        <w:t xml:space="preserve">5) Kling 3.0 claims the top Text-to-Video spot (with and without audio)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Video generation is rapidly stratifying around</w:t>
      </w:r>
      <w:r>
        <w:t xml:space="preserve"> </w:t>
      </w:r>
      <w:r>
        <w:rPr>
          <w:bCs/>
          <w:b/>
        </w:rPr>
        <w:t xml:space="preserve">quality tiers, audio integration, and leaderboard-driven iteration</w:t>
      </w:r>
      <w:r>
        <w:t xml:space="preserve">, with pricing now comparable across leading tools.</w:t>
      </w:r>
    </w:p>
    <w:p>
      <w:pPr>
        <w:pStyle w:val="BodyText"/>
      </w:pPr>
      <w:r>
        <w:t xml:space="preserve">Artificial Analysis reported</w:t>
      </w:r>
      <w:r>
        <w:t xml:space="preserve"> </w:t>
      </w:r>
      <w:r>
        <w:rPr>
          <w:bCs/>
          <w:b/>
        </w:rPr>
        <w:t xml:space="preserve">Kling 3.0 (1080p Pro)</w:t>
      </w:r>
      <w:r>
        <w:t xml:space="preserve"> </w:t>
      </w:r>
      <w:r>
        <w:t xml:space="preserve">took</w:t>
      </w:r>
      <w:r>
        <w:t xml:space="preserve"> </w:t>
      </w:r>
      <w:r>
        <w:rPr>
          <w:bCs/>
          <w:b/>
        </w:rPr>
        <w:t xml:space="preserve">#1 in Text-to-Video</w:t>
      </w:r>
      <w:r>
        <w:t xml:space="preserve"> </w:t>
      </w:r>
      <w:r>
        <w:t xml:space="preserve">across both With Audio and Without Audio leaderboards, surpassing Grok Imagine, Runway Gen-4.5, and Veo 3.1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 The release supports up to</w:t>
      </w:r>
      <w:r>
        <w:t xml:space="preserve"> </w:t>
      </w:r>
      <w:r>
        <w:rPr>
          <w:bCs/>
          <w:b/>
        </w:rPr>
        <w:t xml:space="preserve">15-second generations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native audio</w:t>
      </w:r>
      <w:r>
        <w:t xml:space="preserve">, with 1080p (Pro) and 720p (Standard) tiers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p>
      <w:pPr>
        <w:pStyle w:val="BodyText"/>
      </w:pPr>
      <w:r>
        <w:t xml:space="preserve">Kling also released</w:t>
      </w:r>
      <w:r>
        <w:t xml:space="preserve"> </w:t>
      </w:r>
      <w:r>
        <w:rPr>
          <w:bCs/>
          <w:b/>
        </w:rPr>
        <w:t xml:space="preserve">Kling 3.0 Omni</w:t>
      </w:r>
      <w:r>
        <w:t xml:space="preserve">, a unified multimodal model supporting image/video inputs, editing, and generation; Omni 1080p (Pro) placed</w:t>
      </w:r>
      <w:r>
        <w:t xml:space="preserve"> </w:t>
      </w:r>
      <w:r>
        <w:rPr>
          <w:bCs/>
          <w:b/>
        </w:rPr>
        <w:t xml:space="preserve">#2</w:t>
      </w:r>
      <w:r>
        <w:t xml:space="preserve"> </w:t>
      </w:r>
      <w:r>
        <w:t xml:space="preserve">in Text-to-Video With Audio and</w:t>
      </w:r>
      <w:r>
        <w:t xml:space="preserve"> </w:t>
      </w:r>
      <w:r>
        <w:rPr>
          <w:bCs/>
          <w:b/>
        </w:rPr>
        <w:t xml:space="preserve">#4</w:t>
      </w:r>
      <w:r>
        <w:t xml:space="preserve"> </w:t>
      </w:r>
      <w:r>
        <w:t xml:space="preserve">in No Audio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 Pricing cited: ~</w:t>
      </w:r>
      <w:r>
        <w:rPr>
          <w:bCs/>
          <w:b/>
        </w:rPr>
        <w:t xml:space="preserve">$13/min</w:t>
      </w:r>
      <w:r>
        <w:t xml:space="preserve"> </w:t>
      </w:r>
      <w:r>
        <w:t xml:space="preserve">(1080p Pro, no audio) and ~</w:t>
      </w:r>
      <w:r>
        <w:rPr>
          <w:bCs/>
          <w:b/>
        </w:rPr>
        <w:t xml:space="preserve">$20/min</w:t>
      </w:r>
      <w:r>
        <w:t xml:space="preserve"> </w:t>
      </w:r>
      <w:r>
        <w:t xml:space="preserve">(with audio); 720p Standard ~</w:t>
      </w:r>
      <w:r>
        <w:rPr>
          <w:bCs/>
          <w:b/>
        </w:rPr>
        <w:t xml:space="preserve">$10/min</w:t>
      </w:r>
      <w:r>
        <w:t xml:space="preserve"> </w:t>
      </w:r>
      <w:r>
        <w:t xml:space="preserve">(no audio) and ~</w:t>
      </w:r>
      <w:r>
        <w:rPr>
          <w:bCs/>
          <w:b/>
        </w:rPr>
        <w:t xml:space="preserve">$15/min</w:t>
      </w:r>
      <w:r>
        <w:t xml:space="preserve"> </w:t>
      </w:r>
      <w:r>
        <w:t xml:space="preserve">(with audio)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bookmarkEnd w:id="87"/>
    <w:bookmarkEnd w:id="88"/>
    <w:bookmarkStart w:id="119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Several releases this period target practical bottlenecks—</w:t>
      </w:r>
      <w:r>
        <w:rPr>
          <w:bCs/>
          <w:b/>
        </w:rPr>
        <w:t xml:space="preserve">long-context cost</w:t>
      </w:r>
      <w:r>
        <w:t xml:space="preserve">,</w:t>
      </w:r>
      <w:r>
        <w:t xml:space="preserve"> </w:t>
      </w:r>
      <w:r>
        <w:rPr>
          <w:bCs/>
          <w:b/>
        </w:rPr>
        <w:t xml:space="preserve">KV-cache memory</w:t>
      </w:r>
      <w:r>
        <w:t xml:space="preserve">, and</w:t>
      </w:r>
      <w:r>
        <w:t xml:space="preserve"> </w:t>
      </w:r>
      <w:r>
        <w:rPr>
          <w:bCs/>
          <w:b/>
        </w:rPr>
        <w:t xml:space="preserve">stable post-training</w:t>
      </w:r>
      <w:r>
        <w:t xml:space="preserve">—which increasingly determine what</w:t>
      </w:r>
      <w:r>
        <w:t xml:space="preserve"> </w:t>
      </w:r>
      <w:r>
        <w:t xml:space="preserve">“</w:t>
      </w:r>
      <w:r>
        <w:t xml:space="preserve">agentic</w:t>
      </w:r>
      <w:r>
        <w:t xml:space="preserve">”</w:t>
      </w:r>
      <w:r>
        <w:t xml:space="preserve"> </w:t>
      </w:r>
      <w:r>
        <w:t xml:space="preserve">systems can do in production.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Instant model customization via Doc-to-LoRA / Text-to-LoRA (Sakana AI)</w:t>
      </w:r>
      <w:r>
        <w:t xml:space="preserve">: Sakana introduced hypernetwork methods that generate task- or document-specific LoRA adapters</w:t>
      </w:r>
      <w:r>
        <w:t xml:space="preserve"> </w:t>
      </w:r>
      <w:r>
        <w:t xml:space="preserve">“</w:t>
      </w:r>
      <w:r>
        <w:t xml:space="preserve">on the fly,</w:t>
      </w:r>
      <w:r>
        <w:t xml:space="preserve">”</w:t>
      </w:r>
      <w:r>
        <w:t xml:space="preserve"> </w:t>
      </w:r>
      <w:r>
        <w:t xml:space="preserve">turning customization into a single forward pass rather than fine-tuning or long prompts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 Reported results include near-perfect needle-in-a-haystack performance on instances</w:t>
      </w:r>
      <w:r>
        <w:t xml:space="preserve"> </w:t>
      </w:r>
      <w:r>
        <w:rPr>
          <w:bCs/>
          <w:b/>
        </w:rPr>
        <w:t xml:space="preserve">5× longer</w:t>
      </w:r>
      <w:r>
        <w:t xml:space="preserve"> </w:t>
      </w:r>
      <w:r>
        <w:t xml:space="preserve">than the base model’s context window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sub-second latency</w:t>
      </w:r>
      <w:r>
        <w:t xml:space="preserve"> </w:t>
      </w:r>
      <w:r>
        <w:t xml:space="preserve">for rapid experimentation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 A separate summary emphasized Doc-to-LoRA compressing long documents into adapters to avoid repeated context re-reading, improving memory/update latency and serving cost for long-document agents</w:t>
      </w:r>
      <w:r>
        <w:t xml:space="preserve"> </w:t>
      </w:r>
      <w:r>
        <w:rPr>
          <w:rStyle w:val="FootnoteReference"/>
        </w:rPr>
        <w:footnoteReference w:id="93"/>
      </w:r>
      <w:r>
        <w:rPr>
          <w:rStyle w:val="FootnoteReference"/>
        </w:rPr>
        <w:footnoteReference w:id="95"/>
      </w:r>
      <w:r>
        <w:rPr>
          <w:rStyle w:val="FootnoteReference"/>
        </w:rPr>
        <w:footnoteReference w:id="96"/>
      </w:r>
      <w:r>
        <w:t xml:space="preserve">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Self-managed KV cache (NVIDIA SideQuest)</w:t>
      </w:r>
      <w:r>
        <w:t xml:space="preserve">: SideQuest has the reasoning model decide which tokens remain useful and</w:t>
      </w:r>
      <w:r>
        <w:t xml:space="preserve"> </w:t>
      </w:r>
      <w:r>
        <w:t xml:space="preserve">“</w:t>
      </w:r>
      <w:r>
        <w:t xml:space="preserve">garbage collect</w:t>
      </w:r>
      <w:r>
        <w:t xml:space="preserve">”</w:t>
      </w:r>
      <w:r>
        <w:t xml:space="preserve"> </w:t>
      </w:r>
      <w:r>
        <w:t xml:space="preserve">the rest, running this management as an auxiliary task so it doesn’t pollute the main context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 Trained with</w:t>
      </w:r>
      <w:r>
        <w:t xml:space="preserve"> </w:t>
      </w:r>
      <w:r>
        <w:rPr>
          <w:bCs/>
          <w:b/>
        </w:rPr>
        <w:t xml:space="preserve">215 samples</w:t>
      </w:r>
      <w:r>
        <w:t xml:space="preserve">, it reduced peak token usage by up to</w:t>
      </w:r>
      <w:r>
        <w:t xml:space="preserve"> </w:t>
      </w:r>
      <w:r>
        <w:rPr>
          <w:bCs/>
          <w:b/>
        </w:rPr>
        <w:t xml:space="preserve">65%</w:t>
      </w:r>
      <w:r>
        <w:t xml:space="preserve"> </w:t>
      </w:r>
      <w:r>
        <w:t xml:space="preserve">with minimal accuracy loss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Off-policy RL for reasoning (Databricks OAPL)</w:t>
      </w:r>
      <w:r>
        <w:t xml:space="preserve">: Databricks said its OAPL approach shows you don’t need strict on-policy training to improve reasoning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 Reported metrics: matches/beats GRPO, remains stable with large policy lag, and uses ~</w:t>
      </w:r>
      <w:r>
        <w:rPr>
          <w:bCs/>
          <w:b/>
        </w:rPr>
        <w:t xml:space="preserve">3× fewer</w:t>
      </w:r>
      <w:r>
        <w:t xml:space="preserve"> </w:t>
      </w:r>
      <w:r>
        <w:t xml:space="preserve">training generations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Agentic inference systems (DeepSeek DualPath)</w:t>
      </w:r>
      <w:r>
        <w:t xml:space="preserve">: A DeepSeek/THU/PKU paper summary described DualPath pooling otherwise-mismatched NIC bandwidth between prefill and decode to move KV cache more efficiently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 Reported results: up to</w:t>
      </w:r>
      <w:r>
        <w:t xml:space="preserve"> </w:t>
      </w:r>
      <w:r>
        <w:rPr>
          <w:bCs/>
          <w:b/>
        </w:rPr>
        <w:t xml:space="preserve">1.87× speedup</w:t>
      </w:r>
      <w:r>
        <w:t xml:space="preserve"> </w:t>
      </w:r>
      <w:r>
        <w:t xml:space="preserve">on DS-660B offline inference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 </w:t>
      </w:r>
      <w:r>
        <w:t xml:space="preserve">and positioning for higher concurrency/lower cost in multi-agent systems with repeated long-context KV-cache access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Physics-aware image editing (PhysicEdit)</w:t>
      </w:r>
      <w:r>
        <w:t xml:space="preserve">: PhysicEdit reframes editing as a</w:t>
      </w:r>
      <w:r>
        <w:t xml:space="preserve"> </w:t>
      </w:r>
      <w:r>
        <w:rPr>
          <w:bCs/>
          <w:b/>
        </w:rPr>
        <w:t xml:space="preserve">physical state transition</w:t>
      </w:r>
      <w:r>
        <w:t xml:space="preserve"> </w:t>
      </w:r>
      <w:r>
        <w:t xml:space="preserve">and distills transition priors from videos into a latent representation for more physically plausible edits</w:t>
      </w:r>
      <w:r>
        <w:t xml:space="preserve"> </w:t>
      </w:r>
      <w:r>
        <w:rPr>
          <w:rStyle w:val="FootnoteReference"/>
        </w:rPr>
        <w:footnoteReference w:id="107"/>
      </w:r>
      <w:r>
        <w:rPr>
          <w:rStyle w:val="FootnoteReference"/>
        </w:rPr>
        <w:footnoteReference w:id="109"/>
      </w:r>
      <w:r>
        <w:t xml:space="preserve">. It introduced the</w:t>
      </w:r>
      <w:r>
        <w:t xml:space="preserve"> </w:t>
      </w:r>
      <w:r>
        <w:rPr>
          <w:bCs/>
          <w:b/>
        </w:rPr>
        <w:t xml:space="preserve">PhysicTran38K</w:t>
      </w:r>
      <w:r>
        <w:t xml:space="preserve"> </w:t>
      </w:r>
      <w:r>
        <w:t xml:space="preserve">dataset (38K video trajectories with reasoning traces)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 </w:t>
      </w:r>
      <w:r>
        <w:t xml:space="preserve">and reported benchmark improvements over prior approaches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Long-term coherence eval (YC Bench)</w:t>
      </w:r>
      <w:r>
        <w:t xml:space="preserve">: YC Bench simulates</w:t>
      </w:r>
      <w:r>
        <w:t xml:space="preserve"> </w:t>
      </w:r>
      <w:r>
        <w:t xml:space="preserve">“</w:t>
      </w:r>
      <w:r>
        <w:t xml:space="preserve">running a startup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three years</w:t>
      </w:r>
      <w:r>
        <w:t xml:space="preserve"> </w:t>
      </w:r>
      <w:r>
        <w:t xml:space="preserve">to test long-horizon agent coherence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 It reported</w:t>
      </w:r>
      <w:r>
        <w:t xml:space="preserve"> </w:t>
      </w:r>
      <w:r>
        <w:rPr>
          <w:bCs/>
          <w:b/>
        </w:rPr>
        <w:t xml:space="preserve">GPT-5.2</w:t>
      </w:r>
      <w:r>
        <w:t xml:space="preserve"> </w:t>
      </w:r>
      <w:r>
        <w:t xml:space="preserve">(and sometimes Sonnet 4.6)</w:t>
      </w:r>
      <w:r>
        <w:t xml:space="preserve"> </w:t>
      </w:r>
      <w:r>
        <w:t xml:space="preserve">“</w:t>
      </w:r>
      <w:r>
        <w:t xml:space="preserve">quickly goes bankrupt</w:t>
      </w:r>
      <w:r>
        <w:t xml:space="preserve">”</w:t>
      </w:r>
      <w:r>
        <w:t xml:space="preserve"> </w:t>
      </w:r>
      <w:r>
        <w:t xml:space="preserve">and fails to beat a sub-optimal greedy baseline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, while</w:t>
      </w:r>
      <w:r>
        <w:t xml:space="preserve"> </w:t>
      </w:r>
      <w:r>
        <w:rPr>
          <w:bCs/>
          <w:b/>
        </w:rPr>
        <w:t xml:space="preserve">Gemini-3-Flash</w:t>
      </w:r>
      <w:r>
        <w:t xml:space="preserve"> </w:t>
      </w:r>
      <w:r>
        <w:t xml:space="preserve">was described as matching the baseline via multi-stage strategy in the provided scratchpad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</w:t>
      </w:r>
    </w:p>
    <w:bookmarkEnd w:id="119"/>
    <w:bookmarkStart w:id="151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ecosystem continues shifting from chat to</w:t>
      </w:r>
      <w:r>
        <w:t xml:space="preserve"> </w:t>
      </w:r>
      <w:r>
        <w:rPr>
          <w:bCs/>
          <w:b/>
        </w:rPr>
        <w:t xml:space="preserve">systems that execute work</w:t>
      </w:r>
      <w:r>
        <w:t xml:space="preserve">—with privacy wrappers, agents that run while you’re away, and developer-grade infrastructure for evaluation and ranking.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 Anonymity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unlinkable inference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(privacy wrapper for remote models)</w:t>
      </w:r>
      <w:r>
        <w:t xml:space="preserve">: Open Anonymity described a</w:t>
      </w:r>
      <w:r>
        <w:t xml:space="preserve"> </w:t>
      </w:r>
      <w:r>
        <w:t xml:space="preserve">“</w:t>
      </w:r>
      <w:r>
        <w:t xml:space="preserve">VPN for AI inference</w:t>
      </w:r>
      <w:r>
        <w:t xml:space="preserve">”</w:t>
      </w:r>
      <w:r>
        <w:t xml:space="preserve"> </w:t>
      </w:r>
      <w:r>
        <w:t xml:space="preserve">layer that uses decentralized proxies and blind signatures to make requests hard to link back to users across time</w:t>
      </w:r>
      <w:r>
        <w:t xml:space="preserve"> </w:t>
      </w:r>
      <w:r>
        <w:rPr>
          <w:rStyle w:val="FootnoteReference"/>
        </w:rPr>
        <w:footnoteReference w:id="120"/>
      </w:r>
      <w:r>
        <w:rPr>
          <w:rStyle w:val="FootnoteReference"/>
        </w:rPr>
        <w:footnoteReference w:id="122"/>
      </w:r>
      <w:r>
        <w:t xml:space="preserve">. It emphasized ephemeral keys per session/request to combat longitudinal tracking</w:t>
      </w:r>
      <w:r>
        <w:t xml:space="preserve"> </w:t>
      </w:r>
      <w:r>
        <w:rPr>
          <w:rStyle w:val="FootnoteReference"/>
        </w:rPr>
        <w:footnoteReference w:id="123"/>
      </w:r>
      <w:r>
        <w:t xml:space="preserve"> </w:t>
      </w:r>
      <w:r>
        <w:t xml:space="preserve">and shipped an open chat app,</w:t>
      </w:r>
      <w:r>
        <w:t xml:space="preserve"> </w:t>
      </w:r>
      <w:r>
        <w:rPr>
          <w:bCs/>
          <w:b/>
        </w:rPr>
        <w:t xml:space="preserve">oa-chat</w:t>
      </w:r>
      <w:r>
        <w:t xml:space="preserve">, with local chat history and temporary keys for OpenAI calls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 Resources: https://chat.openanonymity.ai/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 </w:t>
      </w:r>
      <w:r>
        <w:t xml:space="preserve">and https://openanonymity.ai/blog/unlinkable-inference/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Hermes Agent (NousResearch) adds OCR/document extraction skill</w:t>
      </w:r>
      <w:r>
        <w:t xml:space="preserve">: Hermes Agent is positioned as an open-source agent with multi-level memory and persistent dedicated machine access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 A recent update added broad OCR/document extraction (PDFs, ePubs, DocX, PowerPoint, etc.)</w:t>
      </w:r>
      <w:r>
        <w:t xml:space="preserve"> </w:t>
      </w:r>
      <w:r>
        <w:rPr>
          <w:rStyle w:val="FootnoteReference"/>
        </w:rPr>
        <w:footnoteReference w:id="130"/>
      </w:r>
      <w:r>
        <w:t xml:space="preserve">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Code Remote Control</w:t>
      </w:r>
      <w:r>
        <w:t xml:space="preserve">: A rollout to Claude Code Pro users enables</w:t>
      </w:r>
      <w:r>
        <w:t xml:space="preserve"> </w:t>
      </w:r>
      <w:r>
        <w:t xml:space="preserve">“</w:t>
      </w:r>
      <w:r>
        <w:t xml:space="preserve">remote control,</w:t>
      </w:r>
      <w:r>
        <w:t xml:space="preserve">”</w:t>
      </w:r>
      <w:r>
        <w:t xml:space="preserve"> </w:t>
      </w:r>
      <w:r>
        <w:t xml:space="preserve">with instructions to update to v2.1.58+, log out/in for new flags, and use</w:t>
      </w:r>
      <w:r>
        <w:t xml:space="preserve"> </w:t>
      </w:r>
      <w:r>
        <w:rPr>
          <w:rStyle w:val="VerbatimChar"/>
        </w:rPr>
        <w:t xml:space="preserve">/remote-control</w:t>
      </w:r>
      <w:r>
        <w:t xml:space="preserve"> </w:t>
      </w:r>
      <w:r>
        <w:rPr>
          <w:rStyle w:val="FootnoteReference"/>
        </w:rPr>
        <w:footnoteReference w:id="132"/>
      </w:r>
      <w:r>
        <w:rPr>
          <w:rStyle w:val="FootnoteReference"/>
        </w:rPr>
        <w:footnoteReference w:id="134"/>
      </w:r>
      <w:r>
        <w:rPr>
          <w:rStyle w:val="FootnoteReference"/>
        </w:rPr>
        <w:footnoteReference w:id="135"/>
      </w:r>
      <w:r>
        <w:t xml:space="preserve">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Gemma on iOS via Google AI Edge Gallery</w:t>
      </w:r>
      <w:r>
        <w:t xml:space="preserve">: A post said the Google AI Edge Gallery app brings fully offline, on-device AI to iOS (chat, image Q&amp;A, audio transcription/translation, voice commands), with an App Store link</w:t>
      </w:r>
      <w:r>
        <w:t xml:space="preserve"> </w:t>
      </w:r>
      <w:r>
        <w:rPr>
          <w:rStyle w:val="FootnoteReference"/>
        </w:rPr>
        <w:footnoteReference w:id="136"/>
      </w:r>
      <w:r>
        <w:rPr>
          <w:rStyle w:val="FootnoteReference"/>
        </w:rPr>
        <w:footnoteReference w:id="138"/>
      </w:r>
      <w:r>
        <w:t xml:space="preserve">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Perplexity embeddings open-sourced (bidirectional + context-aware variants)</w:t>
      </w:r>
      <w:r>
        <w:t xml:space="preserve">: Perplexity open-sourced four bidirectional embedding models (0.6B and 4B parameters; standard and context-aware types)</w:t>
      </w:r>
      <w:r>
        <w:t xml:space="preserve"> </w:t>
      </w:r>
      <w:r>
        <w:rPr>
          <w:rStyle w:val="FootnoteReference"/>
        </w:rPr>
        <w:footnoteReference w:id="140"/>
      </w:r>
      <w:r>
        <w:rPr>
          <w:rStyle w:val="FootnoteReference"/>
        </w:rPr>
        <w:footnoteReference w:id="142"/>
      </w:r>
      <w:r>
        <w:rPr>
          <w:rStyle w:val="FootnoteReference"/>
        </w:rPr>
        <w:footnoteReference w:id="143"/>
      </w:r>
      <w:r>
        <w:t xml:space="preserve">. The</w:t>
      </w:r>
      <w:r>
        <w:t xml:space="preserve"> </w:t>
      </w:r>
      <w:r>
        <w:t xml:space="preserve">“</w:t>
      </w:r>
      <w:r>
        <w:t xml:space="preserve">context-aware</w:t>
      </w:r>
      <w:r>
        <w:t xml:space="preserve">”</w:t>
      </w:r>
      <w:r>
        <w:t xml:space="preserve"> </w:t>
      </w:r>
      <w:r>
        <w:t xml:space="preserve">version processes an entire document so chunks</w:t>
      </w:r>
      <w:r>
        <w:t xml:space="preserve"> </w:t>
      </w:r>
      <w:r>
        <w:t xml:space="preserve">“</w:t>
      </w:r>
      <w:r>
        <w:t xml:space="preserve">know</w:t>
      </w:r>
      <w:r>
        <w:t xml:space="preserve">”</w:t>
      </w:r>
      <w:r>
        <w:t xml:space="preserve"> </w:t>
      </w:r>
      <w:r>
        <w:t xml:space="preserve">the full document meaning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 Collection: https://huggingface.co/collections/perplexity-ai/pplx-embed</w:t>
      </w:r>
      <w:r>
        <w:t xml:space="preserve"> </w:t>
      </w:r>
      <w:r>
        <w:rPr>
          <w:rStyle w:val="FootnoteReference"/>
        </w:rPr>
        <w:footnoteReference w:id="145"/>
      </w:r>
      <w:r>
        <w:t xml:space="preserve">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Arena-Rank (open-source leaderboard construction)</w:t>
      </w:r>
      <w:r>
        <w:t xml:space="preserve">: Arena released</w:t>
      </w:r>
      <w:r>
        <w:t xml:space="preserve"> </w:t>
      </w:r>
      <w:r>
        <w:rPr>
          <w:bCs/>
          <w:b/>
        </w:rPr>
        <w:t xml:space="preserve">Arena-Rank</w:t>
      </w:r>
      <w:r>
        <w:t xml:space="preserve">, a Python package for statistically grounded, reproducible leaderboards using pairwise comparison data</w:t>
      </w:r>
      <w:r>
        <w:t xml:space="preserve"> </w:t>
      </w:r>
      <w:r>
        <w:rPr>
          <w:rStyle w:val="FootnoteReference"/>
        </w:rPr>
        <w:footnoteReference w:id="147"/>
      </w:r>
      <w:r>
        <w:t xml:space="preserve">. GitHub: https://github.com/lmarena/arena-rank</w:t>
      </w:r>
      <w:r>
        <w:t xml:space="preserve"> </w:t>
      </w:r>
      <w:r>
        <w:rPr>
          <w:rStyle w:val="FootnoteReference"/>
        </w:rPr>
        <w:footnoteReference w:id="149"/>
      </w:r>
      <w:r>
        <w:t xml:space="preserve">.</w:t>
      </w:r>
    </w:p>
    <w:bookmarkEnd w:id="151"/>
    <w:bookmarkStart w:id="172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week’s biggest competitive moves were about</w:t>
      </w:r>
      <w:r>
        <w:t xml:space="preserve"> </w:t>
      </w:r>
      <w:r>
        <w:rPr>
          <w:bCs/>
          <w:b/>
        </w:rPr>
        <w:t xml:space="preserve">capital + distribution + compute</w:t>
      </w:r>
      <w:r>
        <w:t xml:space="preserve">—and about who controls the</w:t>
      </w:r>
      <w:r>
        <w:t xml:space="preserve"> </w:t>
      </w:r>
      <w:r>
        <w:t xml:space="preserve">“</w:t>
      </w:r>
      <w:r>
        <w:t xml:space="preserve">control plane</w:t>
      </w:r>
      <w:r>
        <w:t xml:space="preserve">”</w:t>
      </w:r>
      <w:r>
        <w:t xml:space="preserve"> </w:t>
      </w:r>
      <w:r>
        <w:t xml:space="preserve">(cloud distribution, identity, and evaluation infrastructure).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AWS frames the OpenAI partnership as distribution + runtime + Trainium adoption</w:t>
      </w:r>
      <w:r>
        <w:t xml:space="preserve">: Amazon’s CEO described a stateful runtime environment on Amazon Bedrock powered by OpenAI intelligence for developers running OpenAI services on AWS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. He also said OpenAI is</w:t>
      </w:r>
      <w:r>
        <w:t xml:space="preserve"> </w:t>
      </w:r>
      <w:r>
        <w:t xml:space="preserve">“</w:t>
      </w:r>
      <w:r>
        <w:t xml:space="preserve">going big</w:t>
      </w:r>
      <w:r>
        <w:t xml:space="preserve">”</w:t>
      </w:r>
      <w:r>
        <w:t xml:space="preserve"> </w:t>
      </w:r>
      <w:r>
        <w:t xml:space="preserve">on Trainium, describing Trainium as</w:t>
      </w:r>
      <w:r>
        <w:t xml:space="preserve"> </w:t>
      </w:r>
      <w:r>
        <w:rPr>
          <w:bCs/>
          <w:b/>
        </w:rPr>
        <w:t xml:space="preserve">30–40% more price performant than comparable GPUs</w:t>
      </w:r>
      <w:r>
        <w:t xml:space="preserve"> </w:t>
      </w:r>
      <w:r>
        <w:rPr>
          <w:rStyle w:val="FootnoteReference"/>
        </w:rPr>
        <w:footnoteReference w:id="154"/>
      </w:r>
      <w:r>
        <w:t xml:space="preserve">, and said AWS will be the exclusive third-party cloud distribution provider for</w:t>
      </w:r>
      <w:r>
        <w:t xml:space="preserve"> </w:t>
      </w:r>
      <w:r>
        <w:rPr>
          <w:bCs/>
          <w:b/>
        </w:rPr>
        <w:t xml:space="preserve">OpenAI Frontier</w:t>
      </w:r>
      <w:r>
        <w:t xml:space="preserve"> </w:t>
      </w:r>
      <w:r>
        <w:t xml:space="preserve">(agent teams)</w:t>
      </w:r>
      <w:r>
        <w:t xml:space="preserve"> </w:t>
      </w:r>
      <w:r>
        <w:rPr>
          <w:rStyle w:val="FootnoteReference"/>
        </w:rPr>
        <w:footnoteReference w:id="155"/>
      </w:r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Microsoft–OpenAI joint statement on AGI definition unchanged</w:t>
      </w:r>
      <w:r>
        <w:t xml:space="preserve">: A Microsoft/OpenAI joint statement was shared alongside commentary that the contractual definition and determination process for AGI remains unchanged despite new funding and partnerships</w:t>
      </w:r>
      <w:r>
        <w:t xml:space="preserve"> </w:t>
      </w:r>
      <w:r>
        <w:rPr>
          <w:rStyle w:val="FootnoteReference"/>
        </w:rPr>
        <w:footnoteReference w:id="156"/>
      </w:r>
      <w:r>
        <w:rPr>
          <w:rStyle w:val="FootnoteReference"/>
        </w:rPr>
        <w:footnoteReference w:id="158"/>
      </w:r>
      <w:r>
        <w:t xml:space="preserve">. The AGI definition quoted: a system that can perform</w:t>
      </w:r>
      <w:r>
        <w:t xml:space="preserve"> </w:t>
      </w:r>
      <w:r>
        <w:t xml:space="preserve">“</w:t>
      </w:r>
      <w:r>
        <w:t xml:space="preserve">most economically valuable tasks better than humans,</w:t>
      </w:r>
      <w:r>
        <w:t xml:space="preserve">”</w:t>
      </w:r>
      <w:r>
        <w:t xml:space="preserve"> </w:t>
      </w:r>
      <w:r>
        <w:t xml:space="preserve">and is officially declared AGI by the OpenAI board</w:t>
      </w:r>
      <w:r>
        <w:t xml:space="preserve"> </w:t>
      </w:r>
      <w:r>
        <w:rPr>
          <w:rStyle w:val="FootnoteReference"/>
        </w:rPr>
        <w:footnoteReference w:id="160"/>
      </w:r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Guidde raises $50M (agent training from screen-recordings)</w:t>
      </w:r>
      <w:r>
        <w:t xml:space="preserve">: Guidde raised</w:t>
      </w:r>
      <w:r>
        <w:t xml:space="preserve"> </w:t>
      </w:r>
      <w:r>
        <w:rPr>
          <w:bCs/>
          <w:b/>
        </w:rPr>
        <w:t xml:space="preserve">$50M</w:t>
      </w:r>
      <w:r>
        <w:t xml:space="preserve"> </w:t>
      </w:r>
      <w:r>
        <w:t xml:space="preserve">to train AI agents on expert screen-recording videos rather than static documentation, claiming</w:t>
      </w:r>
      <w:r>
        <w:t xml:space="preserve"> </w:t>
      </w:r>
      <w:r>
        <w:rPr>
          <w:bCs/>
          <w:b/>
        </w:rPr>
        <w:t xml:space="preserve">41%</w:t>
      </w:r>
      <w:r>
        <w:t xml:space="preserve"> </w:t>
      </w:r>
      <w:r>
        <w:t xml:space="preserve">reduction in video creation time and</w:t>
      </w:r>
      <w:r>
        <w:t xml:space="preserve"> </w:t>
      </w:r>
      <w:r>
        <w:rPr>
          <w:bCs/>
          <w:b/>
        </w:rPr>
        <w:t xml:space="preserve">34%</w:t>
      </w:r>
      <w:r>
        <w:t xml:space="preserve"> </w:t>
      </w:r>
      <w:r>
        <w:t xml:space="preserve">fewer support tickets</w:t>
      </w:r>
      <w:r>
        <w:t xml:space="preserve"> </w:t>
      </w:r>
      <w:r>
        <w:rPr>
          <w:rStyle w:val="FootnoteReference"/>
        </w:rPr>
        <w:footnoteReference w:id="161"/>
      </w:r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Taalas launches first product (models encoded into chips)</w:t>
      </w:r>
      <w:r>
        <w:t xml:space="preserve">: Taalas said it launched its first product after</w:t>
      </w:r>
      <w:r>
        <w:t xml:space="preserve"> </w:t>
      </w:r>
      <w:r>
        <w:rPr>
          <w:bCs/>
          <w:b/>
        </w:rPr>
        <w:t xml:space="preserve">$30M</w:t>
      </w:r>
      <w:r>
        <w:t xml:space="preserve"> </w:t>
      </w:r>
      <w:r>
        <w:t xml:space="preserve">in development by</w:t>
      </w:r>
      <w:r>
        <w:t xml:space="preserve"> </w:t>
      </w:r>
      <w:r>
        <w:rPr>
          <w:bCs/>
          <w:b/>
        </w:rPr>
        <w:t xml:space="preserve">24</w:t>
      </w:r>
      <w:r>
        <w:t xml:space="preserve"> </w:t>
      </w:r>
      <w:r>
        <w:t xml:space="preserve">people, emphasizing specialization, speed, and power efficiency</w:t>
      </w:r>
      <w:r>
        <w:t xml:space="preserve"> </w:t>
      </w:r>
      <w:r>
        <w:rPr>
          <w:rStyle w:val="FootnoteReference"/>
        </w:rPr>
        <w:footnoteReference w:id="163"/>
      </w:r>
      <w:r>
        <w:t xml:space="preserve">. A separate summary described</w:t>
      </w:r>
      <w:r>
        <w:t xml:space="preserve"> </w:t>
      </w:r>
      <w:r>
        <w:t xml:space="preserve">“</w:t>
      </w:r>
      <w:r>
        <w:t xml:space="preserve">Hardcore Models</w:t>
      </w:r>
      <w:r>
        <w:t xml:space="preserve">”</w:t>
      </w:r>
      <w:r>
        <w:t xml:space="preserve"> </w:t>
      </w:r>
      <w:r>
        <w:t xml:space="preserve">chips that store weights on-chip (mask ROM) and can reach</w:t>
      </w:r>
      <w:r>
        <w:t xml:space="preserve"> </w:t>
      </w:r>
      <w:r>
        <w:rPr>
          <w:bCs/>
          <w:b/>
        </w:rPr>
        <w:t xml:space="preserve">16–17k tokens/sec</w:t>
      </w:r>
      <w:r>
        <w:t xml:space="preserve"> </w:t>
      </w:r>
      <w:r>
        <w:t xml:space="preserve">inference, with RAM for KV cache and small updates like LoRA</w:t>
      </w:r>
      <w:r>
        <w:t xml:space="preserve"> </w:t>
      </w:r>
      <w:r>
        <w:rPr>
          <w:rStyle w:val="FootnoteReference"/>
        </w:rPr>
        <w:footnoteReference w:id="165"/>
      </w:r>
      <w:r>
        <w:rPr>
          <w:rStyle w:val="FootnoteReference"/>
        </w:rPr>
        <w:footnoteReference w:id="167"/>
      </w:r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Codex usage growth</w:t>
      </w:r>
      <w:r>
        <w:t xml:space="preserve">: A post said Codex added</w:t>
      </w:r>
      <w:r>
        <w:t xml:space="preserve"> </w:t>
      </w:r>
      <w:r>
        <w:rPr>
          <w:bCs/>
          <w:b/>
        </w:rPr>
        <w:t xml:space="preserve">600k users in three weeks</w:t>
      </w:r>
      <w:r>
        <w:t xml:space="preserve">, moving from</w:t>
      </w:r>
      <w:r>
        <w:t xml:space="preserve"> </w:t>
      </w:r>
      <w:r>
        <w:rPr>
          <w:bCs/>
          <w:b/>
        </w:rPr>
        <w:t xml:space="preserve">1M WAU</w:t>
      </w:r>
      <w:r>
        <w:t xml:space="preserve"> </w:t>
      </w:r>
      <w:r>
        <w:t xml:space="preserve">(Feb 4) to</w:t>
      </w:r>
      <w:r>
        <w:t xml:space="preserve"> </w:t>
      </w:r>
      <w:r>
        <w:rPr>
          <w:bCs/>
          <w:b/>
        </w:rPr>
        <w:t xml:space="preserve">1.6M WAU</w:t>
      </w:r>
      <w:r>
        <w:t xml:space="preserve"> </w:t>
      </w:r>
      <w:r>
        <w:t xml:space="preserve">(Feb 27)</w:t>
      </w:r>
      <w:r>
        <w:t xml:space="preserve"> </w:t>
      </w:r>
      <w:r>
        <w:rPr>
          <w:rStyle w:val="FootnoteReference"/>
        </w:rPr>
        <w:footnoteReference w:id="168"/>
      </w:r>
      <w:r>
        <w:rPr>
          <w:rStyle w:val="FootnoteReference"/>
        </w:rPr>
        <w:footnoteReference w:id="170"/>
      </w:r>
      <w:r>
        <w:rPr>
          <w:rStyle w:val="FootnoteReference"/>
        </w:rPr>
        <w:footnoteReference w:id="171"/>
      </w:r>
      <w:r>
        <w:t xml:space="preserve">.</w:t>
      </w:r>
    </w:p>
    <w:bookmarkEnd w:id="172"/>
    <w:bookmarkStart w:id="181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AI governance is being operationalized through</w:t>
      </w:r>
      <w:r>
        <w:t xml:space="preserve"> </w:t>
      </w:r>
      <w:r>
        <w:rPr>
          <w:bCs/>
          <w:b/>
        </w:rPr>
        <w:t xml:space="preserve">procurement, designations, and deployment constraints</w:t>
      </w:r>
      <w:r>
        <w:t xml:space="preserve">, not just principles—and the effects spill into cloud ecosystems and enterprise buyers.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Anthropic refuses to enable domestic mass surveillance or fully autonomous weapons</w:t>
      </w:r>
      <w:r>
        <w:t xml:space="preserve">: A post quoted Anthropic’s position:</w:t>
      </w:r>
      <w:r>
        <w:t xml:space="preserve"> </w:t>
      </w:r>
      <w:r>
        <w:t xml:space="preserve">“</w:t>
      </w:r>
      <w:r>
        <w:t xml:space="preserve">threats do not change our position: we cannot in good conscience accede to their request,</w:t>
      </w:r>
      <w:r>
        <w:t xml:space="preserve">”</w:t>
      </w:r>
      <w:r>
        <w:t xml:space="preserve"> </w:t>
      </w:r>
      <w:r>
        <w:t xml:space="preserve">framed as a moral line against enabling</w:t>
      </w:r>
      <w:r>
        <w:t xml:space="preserve"> </w:t>
      </w:r>
      <w:r>
        <w:rPr>
          <w:bCs/>
          <w:b/>
        </w:rPr>
        <w:t xml:space="preserve">mass domestic surveillance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fully autonomous weapons</w:t>
      </w:r>
      <w:r>
        <w:t xml:space="preserve"> </w:t>
      </w:r>
      <w:r>
        <w:rPr>
          <w:rStyle w:val="FootnoteReference"/>
        </w:rPr>
        <w:footnoteReference w:id="173"/>
      </w:r>
      <w:r>
        <w:t xml:space="preserve">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DoW designates Anthropic a supply-chain risk; broad procurement restrictions announced</w:t>
      </w:r>
      <w:r>
        <w:t xml:space="preserve">: DoW’s directive said Anthropic will be designated a</w:t>
      </w:r>
      <w:r>
        <w:t xml:space="preserve"> </w:t>
      </w:r>
      <w:r>
        <w:rPr>
          <w:bCs/>
          <w:b/>
        </w:rPr>
        <w:t xml:space="preserve">Supply-Chain Risk to National Security</w:t>
      </w:r>
      <w:r>
        <w:t xml:space="preserve">, and barred contractors/suppliers/partners doing business with the U.S. military from commercial activity with Anthropic, with a ≤6-month transition window</w:t>
      </w:r>
      <w:r>
        <w:t xml:space="preserve"> </w:t>
      </w:r>
      <w:r>
        <w:rPr>
          <w:rStyle w:val="FootnoteReference"/>
        </w:rPr>
        <w:footnoteReference w:id="175"/>
      </w:r>
      <w:r>
        <w:t xml:space="preserve">. Anthropic says it will challenge the designation in court</w:t>
      </w:r>
      <w:r>
        <w:t xml:space="preserve"> </w:t>
      </w:r>
      <w:r>
        <w:rPr>
          <w:rStyle w:val="FootnoteReference"/>
        </w:rPr>
        <w:footnoteReference w:id="176"/>
      </w:r>
      <w:r>
        <w:t xml:space="preserve">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OpenAI–DoW agreement highlights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 domestic mass surveillance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human responsibility for force</w:t>
      </w:r>
      <w:r>
        <w:rPr>
          <w:bCs/>
          <w:b/>
        </w:rPr>
        <w:t xml:space="preserve">”</w:t>
      </w:r>
      <w:r>
        <w:t xml:space="preserve">: OpenAI’s agreement announcement reiterated these core principles as incorporated into the contract and reflected in DoW law/policy framing</w:t>
      </w:r>
      <w:r>
        <w:t xml:space="preserve"> </w:t>
      </w:r>
      <w:r>
        <w:rPr>
          <w:rStyle w:val="FootnoteReference"/>
        </w:rPr>
        <w:footnoteReference w:id="177"/>
      </w:r>
      <w:r>
        <w:t xml:space="preserve">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Pentagon cyber tooling (FT-cited) aims at mapping/exploiting vulnerabilities in Chinese infrastructure</w:t>
      </w:r>
      <w:r>
        <w:t xml:space="preserve">: A post citing the FT said the Pentagon is developing AI-powered cyber tools to map and exploit vulnerabilities in Chinese infrastructure (e.g., power grids and sensitive networks), automating reconnaissance and speeding targeting</w:t>
      </w:r>
      <w:r>
        <w:t xml:space="preserve"> </w:t>
      </w:r>
      <w:r>
        <w:rPr>
          <w:rStyle w:val="FootnoteReference"/>
        </w:rPr>
        <w:footnoteReference w:id="178"/>
      </w:r>
      <w:r>
        <w:rPr>
          <w:rStyle w:val="FootnoteReference"/>
        </w:rPr>
        <w:footnoteReference w:id="180"/>
      </w:r>
      <w:r>
        <w:t xml:space="preserve">.</w:t>
      </w:r>
    </w:p>
    <w:bookmarkEnd w:id="181"/>
    <w:bookmarkStart w:id="20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items collectively show where momentum is compounding: usage scale, agent reliability, model-serving efficiency, and fast-moving leaderboards.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ChatGPT scale</w:t>
      </w:r>
      <w:r>
        <w:t xml:space="preserve">: ChatGPT crossed</w:t>
      </w:r>
      <w:r>
        <w:t xml:space="preserve"> </w:t>
      </w:r>
      <w:r>
        <w:rPr>
          <w:bCs/>
          <w:b/>
        </w:rPr>
        <w:t xml:space="preserve">900M weekly users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50M paying subscribers</w:t>
      </w:r>
      <w:r>
        <w:t xml:space="preserve"> </w:t>
      </w:r>
      <w:r>
        <w:rPr>
          <w:rStyle w:val="FootnoteReference"/>
        </w:rPr>
        <w:footnoteReference w:id="182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ChatGPT Android</w:t>
      </w:r>
      <w:r>
        <w:t xml:space="preserve">: The Android app (v1.2026.055) mentions a</w:t>
      </w:r>
      <w:r>
        <w:t xml:space="preserve"> </w:t>
      </w:r>
      <w:r>
        <w:t xml:space="preserve">“</w:t>
      </w:r>
      <w:r>
        <w:rPr>
          <w:bCs/>
          <w:b/>
        </w:rPr>
        <w:t xml:space="preserve">Naughty chats</w:t>
      </w:r>
      <w:r>
        <w:t xml:space="preserve">”</w:t>
      </w:r>
      <w:r>
        <w:t xml:space="preserve"> </w:t>
      </w:r>
      <w:r>
        <w:t xml:space="preserve">setting for 18+ users</w:t>
      </w:r>
      <w:r>
        <w:t xml:space="preserve"> </w:t>
      </w:r>
      <w:r>
        <w:rPr>
          <w:rStyle w:val="FootnoteReference"/>
        </w:rPr>
        <w:footnoteReference w:id="184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GPT-5.3-Codex cost/throughput notes</w:t>
      </w:r>
      <w:r>
        <w:t xml:space="preserve">: Reported as</w:t>
      </w:r>
      <w:r>
        <w:t xml:space="preserve"> </w:t>
      </w:r>
      <w:r>
        <w:rPr>
          <w:bCs/>
          <w:b/>
        </w:rPr>
        <w:t xml:space="preserve">28% cheaper</w:t>
      </w:r>
      <w:r>
        <w:t xml:space="preserve"> </w:t>
      </w:r>
      <w:r>
        <w:t xml:space="preserve">than GPT-5.2 (xhigh) on Artificial Analysis</w:t>
      </w:r>
      <w:r>
        <w:t xml:space="preserve"> </w:t>
      </w:r>
      <w:r>
        <w:rPr>
          <w:rStyle w:val="FootnoteReference"/>
        </w:rPr>
        <w:footnoteReference w:id="186"/>
      </w:r>
      <w:r>
        <w:t xml:space="preserve">, with a post also calling it more token efficient than 5.2</w:t>
      </w:r>
      <w:r>
        <w:t xml:space="preserve"> </w:t>
      </w:r>
      <w:r>
        <w:rPr>
          <w:rStyle w:val="FootnoteReference"/>
        </w:rPr>
        <w:footnoteReference w:id="188"/>
      </w:r>
      <w:r>
        <w:t xml:space="preserve">. Another post cited</w:t>
      </w:r>
      <w:r>
        <w:t xml:space="preserve"> </w:t>
      </w:r>
      <w:r>
        <w:rPr>
          <w:bCs/>
          <w:b/>
        </w:rPr>
        <w:t xml:space="preserve">400k context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extra high thinking</w:t>
      </w:r>
      <w:r>
        <w:t xml:space="preserve">”</w:t>
      </w:r>
      <w:r>
        <w:t xml:space="preserve"> </w:t>
      </w:r>
      <w:r>
        <w:t xml:space="preserve">in settings</w:t>
      </w:r>
      <w:r>
        <w:t xml:space="preserve"> </w:t>
      </w:r>
      <w:r>
        <w:rPr>
          <w:rStyle w:val="FootnoteReference"/>
        </w:rPr>
        <w:footnoteReference w:id="189"/>
      </w:r>
      <w:r>
        <w:rPr>
          <w:rStyle w:val="FootnoteReference"/>
        </w:rPr>
        <w:footnoteReference w:id="191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models: Feb Text Arena</w:t>
      </w:r>
      <w:r>
        <w:t xml:space="preserve">: Arena’s Top 3 open models were</w:t>
      </w:r>
      <w:r>
        <w:t xml:space="preserve"> </w:t>
      </w:r>
      <w:r>
        <w:rPr>
          <w:bCs/>
          <w:b/>
        </w:rPr>
        <w:t xml:space="preserve">GLM-5 (1455)</w:t>
      </w:r>
      <w:r>
        <w:t xml:space="preserve">,</w:t>
      </w:r>
      <w:r>
        <w:t xml:space="preserve"> </w:t>
      </w:r>
      <w:r>
        <w:rPr>
          <w:bCs/>
          <w:b/>
        </w:rPr>
        <w:t xml:space="preserve">Qwen-3.5 397B A17B (1454)</w:t>
      </w:r>
      <w:r>
        <w:t xml:space="preserve">, and</w:t>
      </w:r>
      <w:r>
        <w:t xml:space="preserve"> </w:t>
      </w:r>
      <w:r>
        <w:rPr>
          <w:bCs/>
          <w:b/>
        </w:rPr>
        <w:t xml:space="preserve">Kimi-K2.5 Thinking (1452)</w:t>
      </w:r>
      <w:r>
        <w:t xml:space="preserve"> </w:t>
      </w:r>
      <w:r>
        <w:rPr>
          <w:rStyle w:val="FootnoteReference"/>
        </w:rPr>
        <w:footnoteReference w:id="192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vLLM on AMD GPUs</w:t>
      </w:r>
      <w:r>
        <w:t xml:space="preserve">: vLLM described ROCm attention backends delivering up to</w:t>
      </w:r>
      <w:r>
        <w:t xml:space="preserve"> </w:t>
      </w:r>
      <w:r>
        <w:rPr>
          <w:bCs/>
          <w:b/>
        </w:rPr>
        <w:t xml:space="preserve">4.4× decode throughput</w:t>
      </w:r>
      <w:r>
        <w:t xml:space="preserve"> </w:t>
      </w:r>
      <w:r>
        <w:t xml:space="preserve">on AMD GPUs, with model-specific benchmarks (e.g., Qwen3-235B MHA 2.7–4.4× TPS) and a one-env-var enablement path</w:t>
      </w:r>
      <w:r>
        <w:t xml:space="preserve"> </w:t>
      </w:r>
      <w:r>
        <w:rPr>
          <w:rStyle w:val="FootnoteReference"/>
        </w:rPr>
        <w:footnoteReference w:id="194"/>
      </w:r>
      <w:r>
        <w:rPr>
          <w:rStyle w:val="FootnoteReference"/>
        </w:rPr>
        <w:footnoteReference w:id="196"/>
      </w:r>
      <w:r>
        <w:rPr>
          <w:rStyle w:val="FootnoteReference"/>
        </w:rPr>
        <w:footnoteReference w:id="198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UI-agent click accuracy fix</w:t>
      </w:r>
      <w:r>
        <w:t xml:space="preserve">: Tzafon claimed scaling positional embeddings</w:t>
      </w:r>
      <w:r>
        <w:t xml:space="preserve"> </w:t>
      </w:r>
      <w:r>
        <w:rPr>
          <w:bCs/>
          <w:b/>
        </w:rPr>
        <w:t xml:space="preserve">3×</w:t>
      </w:r>
      <w:r>
        <w:t xml:space="preserve"> </w:t>
      </w:r>
      <w:r>
        <w:t xml:space="preserve">improved click accuracy from</w:t>
      </w:r>
      <w:r>
        <w:t xml:space="preserve"> </w:t>
      </w:r>
      <w:r>
        <w:rPr>
          <w:bCs/>
          <w:b/>
        </w:rPr>
        <w:t xml:space="preserve">40% to 80%</w:t>
      </w:r>
      <w:r>
        <w:t xml:space="preserve"> </w:t>
      </w:r>
      <w:r>
        <w:t xml:space="preserve">with no retraining</w:t>
      </w:r>
      <w:r>
        <w:t xml:space="preserve"> </w:t>
      </w:r>
      <w:r>
        <w:rPr>
          <w:rStyle w:val="FootnoteReference"/>
        </w:rPr>
        <w:footnoteReference w:id="200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RF-DETR on Apple MLX</w:t>
      </w:r>
      <w:r>
        <w:t xml:space="preserve">: A post said RF-DETR on MLX runs at</w:t>
      </w:r>
      <w:r>
        <w:t xml:space="preserve"> </w:t>
      </w:r>
      <w:r>
        <w:rPr>
          <w:bCs/>
          <w:b/>
        </w:rPr>
        <w:t xml:space="preserve">100+ FPS</w:t>
      </w:r>
      <w:r>
        <w:t xml:space="preserve"> </w:t>
      </w:r>
      <w:r>
        <w:t xml:space="preserve">on an M4 Pro Mac</w:t>
      </w:r>
      <w:r>
        <w:t xml:space="preserve"> </w:t>
      </w:r>
      <w:r>
        <w:rPr>
          <w:rStyle w:val="FootnoteReference"/>
        </w:rPr>
        <w:footnoteReference w:id="20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@snsf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@nvidianewsroom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@SecWar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  <w:p>
      <w:pPr>
        <w:numPr>
          <w:ilvl w:val="0"/>
          <w:numId w:val="1006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@chetaslua</w:t>
        </w:r>
      </w:hyperlink>
    </w:p>
    <w:p>
      <w:pPr>
        <w:numPr>
          <w:ilvl w:val="0"/>
          <w:numId w:val="1006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  <w:p>
      <w:pPr>
        <w:numPr>
          <w:ilvl w:val="0"/>
          <w:numId w:val="1006"/>
        </w:numPr>
        <w:pStyle w:val="Compact"/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6"/>
        </w:numPr>
        <w:pStyle w:val="Compact"/>
      </w:pP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06"/>
        </w:numPr>
        <w:pStyle w:val="Compact"/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06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06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06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@HeMuyu0327</w:t>
        </w:r>
      </w:hyperlink>
    </w:p>
    <w:p>
      <w:pPr>
        <w:numPr>
          <w:ilvl w:val="0"/>
          <w:numId w:val="1006"/>
        </w:numPr>
        <w:pStyle w:val="Compact"/>
      </w:pP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@kenziyuliu</w:t>
        </w:r>
      </w:hyperlink>
    </w:p>
    <w:p>
      <w:pPr>
        <w:numPr>
          <w:ilvl w:val="0"/>
          <w:numId w:val="1006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@percyliang</w:t>
        </w:r>
      </w:hyperlink>
    </w:p>
    <w:p>
      <w:pPr>
        <w:numPr>
          <w:ilvl w:val="0"/>
          <w:numId w:val="1006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06"/>
        </w:numPr>
        <w:pStyle w:val="Compact"/>
      </w:pP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6"/>
        </w:numPr>
        <w:pStyle w:val="Compact"/>
      </w:pP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@noahzweben</w:t>
        </w:r>
      </w:hyperlink>
    </w:p>
    <w:p>
      <w:pPr>
        <w:numPr>
          <w:ilvl w:val="0"/>
          <w:numId w:val="1006"/>
        </w:numPr>
        <w:pStyle w:val="Compact"/>
      </w:pP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6"/>
        </w:numPr>
        <w:pStyle w:val="Compact"/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6"/>
        </w:numPr>
        <w:pStyle w:val="Compact"/>
      </w:pP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6"/>
        </w:numPr>
        <w:pStyle w:val="Compact"/>
      </w:pP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6"/>
        </w:numPr>
        <w:pStyle w:val="Compact"/>
      </w:pP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@ajassy</w:t>
        </w:r>
      </w:hyperlink>
    </w:p>
    <w:p>
      <w:pPr>
        <w:numPr>
          <w:ilvl w:val="0"/>
          <w:numId w:val="1006"/>
        </w:numPr>
        <w:pStyle w:val="Compact"/>
      </w:pP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@MSFTnews</w:t>
        </w:r>
      </w:hyperlink>
    </w:p>
    <w:p>
      <w:pPr>
        <w:numPr>
          <w:ilvl w:val="0"/>
          <w:numId w:val="1006"/>
        </w:numPr>
        <w:pStyle w:val="Compact"/>
      </w:pP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@taalas_inc</w:t>
        </w:r>
      </w:hyperlink>
    </w:p>
    <w:p>
      <w:pPr>
        <w:numPr>
          <w:ilvl w:val="0"/>
          <w:numId w:val="1006"/>
        </w:numPr>
        <w:pStyle w:val="Compact"/>
      </w:pP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6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@mmitchell_ai</w:t>
        </w:r>
      </w:hyperlink>
    </w:p>
    <w:p>
      <w:pPr>
        <w:numPr>
          <w:ilvl w:val="0"/>
          <w:numId w:val="1006"/>
        </w:numPr>
        <w:pStyle w:val="Compact"/>
      </w:pP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@clashreport</w:t>
        </w:r>
      </w:hyperlink>
    </w:p>
    <w:p>
      <w:pPr>
        <w:numPr>
          <w:ilvl w:val="0"/>
          <w:numId w:val="1006"/>
        </w:numPr>
        <w:pStyle w:val="Compact"/>
      </w:pP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@nickaturley</w:t>
        </w:r>
      </w:hyperlink>
    </w:p>
    <w:p>
      <w:pPr>
        <w:numPr>
          <w:ilvl w:val="0"/>
          <w:numId w:val="1006"/>
        </w:numPr>
        <w:pStyle w:val="Compact"/>
      </w:pP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@btibor91</w:t>
        </w:r>
      </w:hyperlink>
    </w:p>
    <w:p>
      <w:pPr>
        <w:numPr>
          <w:ilvl w:val="0"/>
          <w:numId w:val="1006"/>
        </w:numPr>
        <w:pStyle w:val="Compact"/>
      </w:pP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@JasonBotterill</w:t>
        </w:r>
      </w:hyperlink>
    </w:p>
    <w:p>
      <w:pPr>
        <w:numPr>
          <w:ilvl w:val="0"/>
          <w:numId w:val="1006"/>
        </w:numPr>
        <w:pStyle w:val="Compact"/>
      </w:pP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6"/>
        </w:numPr>
        <w:pStyle w:val="Compact"/>
      </w:pP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@tzafon_company</w:t>
        </w:r>
      </w:hyperlink>
    </w:p>
    <w:p>
      <w:pPr>
        <w:numPr>
          <w:ilvl w:val="0"/>
          <w:numId w:val="1006"/>
        </w:numPr>
        <w:pStyle w:val="Compact"/>
      </w:pPr>
      <w:hyperlink r:id="rId2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bookmarkEnd w:id="204"/>
    <w:bookmarkEnd w:id="205"/>
    <w:bookmarkEnd w:id="20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@snsf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@nvidianewsroom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@SecWar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@SecWar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@SecWar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@chetaslua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@chetaslua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@chetaslua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@chetaslua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@HeMuyu0327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@HeMuyu0327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@HeMuyu0327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@kenziyuliu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@kenziyuliu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@kenziyuliu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@percyliang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@kenziyuliu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@kenziyuliu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@noahzweben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@noahzweben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@noahzweben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@ajassy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@ajassy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@ajassy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@MSFTnews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@taalas_inc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@mmitchell_ai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@SecWar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@clashreport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@clashreport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@nickaturley</w:t>
        </w:r>
      </w:hyperlink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@btibor91</w:t>
        </w:r>
      </w:hyperlink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@JasonBotterill</w:t>
        </w:r>
      </w:hyperlink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@JasonBotterill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2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@tzafon_company</w:t>
        </w:r>
      </w:hyperlink>
    </w:p>
  </w:footnote>
  <w:footnote w:id="2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3" Target="https://x.com/ArtificialAnlys/status/2027453094322442420" TargetMode="External" /><Relationship Type="http://schemas.openxmlformats.org/officeDocument/2006/relationships/hyperlink" Id="rId101" Target="https://x.com/DbrxMosaicAI/status/2027472333208682858" TargetMode="External" /><Relationship Type="http://schemas.openxmlformats.org/officeDocument/2006/relationships/hyperlink" Id="rId42" Target="https://x.com/EpochAIResearch/status/2027498456273879064" TargetMode="External" /><Relationship Type="http://schemas.openxmlformats.org/officeDocument/2006/relationships/hyperlink" Id="rId116" Target="https://x.com/HeMuyu0327/status/2027550163263435005" TargetMode="External" /><Relationship Type="http://schemas.openxmlformats.org/officeDocument/2006/relationships/hyperlink" Id="rId187" Target="https://x.com/JasonBotterill/status/2027191893654966619" TargetMode="External" /><Relationship Type="http://schemas.openxmlformats.org/officeDocument/2006/relationships/hyperlink" Id="rId141" Target="https://x.com/LiorOnAI/status/2027483180752900129" TargetMode="External" /><Relationship Type="http://schemas.openxmlformats.org/officeDocument/2006/relationships/hyperlink" Id="rId146" Target="https://x.com/LiorOnAI/status/2027483403759849725" TargetMode="External" /><Relationship Type="http://schemas.openxmlformats.org/officeDocument/2006/relationships/hyperlink" Id="rId157" Target="https://x.com/MSFTnews/status/2027381177729098102" TargetMode="External" /><Relationship Type="http://schemas.openxmlformats.org/officeDocument/2006/relationships/hyperlink" Id="rId129" Target="https://x.com/NousResearch/status/2026758996107898954" TargetMode="External" /><Relationship Type="http://schemas.openxmlformats.org/officeDocument/2006/relationships/hyperlink" Id="rId28" Target="https://x.com/OpenAI/status/2027376050263793814" TargetMode="External" /><Relationship Type="http://schemas.openxmlformats.org/officeDocument/2006/relationships/hyperlink" Id="rId112" Target="https://x.com/RisingSayak/status/2027339838601724263" TargetMode="External" /><Relationship Type="http://schemas.openxmlformats.org/officeDocument/2006/relationships/hyperlink" Id="rId108" Target="https://x.com/RisingSayak/status/2027339843697799503" TargetMode="External" /><Relationship Type="http://schemas.openxmlformats.org/officeDocument/2006/relationships/hyperlink" Id="rId110" Target="https://x.com/RisingSayak/status/2027339847929872772" TargetMode="External" /><Relationship Type="http://schemas.openxmlformats.org/officeDocument/2006/relationships/hyperlink" Id="rId114" Target="https://x.com/RisingSayak/status/2027339858193396025" TargetMode="External" /><Relationship Type="http://schemas.openxmlformats.org/officeDocument/2006/relationships/hyperlink" Id="rId90" Target="https://x.com/SakanaAILabs/status/2027240298666209535" TargetMode="External" /><Relationship Type="http://schemas.openxmlformats.org/officeDocument/2006/relationships/hyperlink" Id="rId55" Target="https://x.com/SecWar/status/2027507717469049070" TargetMode="External" /><Relationship Type="http://schemas.openxmlformats.org/officeDocument/2006/relationships/hyperlink" Id="rId131" Target="https://x.com/Teknium/status/2027279559012577410" TargetMode="External" /><Relationship Type="http://schemas.openxmlformats.org/officeDocument/2006/relationships/hyperlink" Id="rId23" Target="https://x.com/TheRundownAI/status/2027384828279005521" TargetMode="External" /><Relationship Type="http://schemas.openxmlformats.org/officeDocument/2006/relationships/hyperlink" Id="rId166" Target="https://x.com/TheTuringPost/status/2027034591824097575" TargetMode="External" /><Relationship Type="http://schemas.openxmlformats.org/officeDocument/2006/relationships/hyperlink" Id="rId52" Target="https://x.com/UnderSecretaryF/status/2027594072811098230" TargetMode="External" /><Relationship Type="http://schemas.openxmlformats.org/officeDocument/2006/relationships/hyperlink" Id="rId104" Target="https://x.com/ZhihuFrontier/status/2027496814723928536" TargetMode="External" /><Relationship Type="http://schemas.openxmlformats.org/officeDocument/2006/relationships/hyperlink" Id="rId137" Target="https://x.com/_philschmid/status/2027315915721695386" TargetMode="External" /><Relationship Type="http://schemas.openxmlformats.org/officeDocument/2006/relationships/hyperlink" Id="rId139" Target="https://x.com/_philschmid/status/2027315918183809206" TargetMode="External" /><Relationship Type="http://schemas.openxmlformats.org/officeDocument/2006/relationships/hyperlink" Id="rId153" Target="https://x.com/ajassy/status/2027376841179431144" TargetMode="External" /><Relationship Type="http://schemas.openxmlformats.org/officeDocument/2006/relationships/hyperlink" Id="rId193" Target="https://x.com/arena/status/2027511779417592173" TargetMode="External" /><Relationship Type="http://schemas.openxmlformats.org/officeDocument/2006/relationships/hyperlink" Id="rId148" Target="https://x.com/arena/status/2027528061508587728" TargetMode="External" /><Relationship Type="http://schemas.openxmlformats.org/officeDocument/2006/relationships/hyperlink" Id="rId150" Target="https://x.com/arena/status/2027528066994737365" TargetMode="External" /><Relationship Type="http://schemas.openxmlformats.org/officeDocument/2006/relationships/hyperlink" Id="rId185" Target="https://x.com/btibor91/status/2027171727873314967" TargetMode="External" /><Relationship Type="http://schemas.openxmlformats.org/officeDocument/2006/relationships/hyperlink" Id="rId73" Target="https://x.com/chetaslua/status/2027420895447556112" TargetMode="External" /><Relationship Type="http://schemas.openxmlformats.org/officeDocument/2006/relationships/hyperlink" Id="rId179" Target="https://x.com/clashreport/status/2027330407201407224" TargetMode="External" /><Relationship Type="http://schemas.openxmlformats.org/officeDocument/2006/relationships/hyperlink" Id="rId98" Target="https://x.com/dair_ai/status/2027417456537710721" TargetMode="External" /><Relationship Type="http://schemas.openxmlformats.org/officeDocument/2006/relationships/hyperlink" Id="rId62" Target="https://x.com/deredleritt3r/status/2027523094194037186" TargetMode="External" /><Relationship Type="http://schemas.openxmlformats.org/officeDocument/2006/relationships/hyperlink" Id="rId162" Target="https://x.com/dl_weekly/status/2027454957209759863" TargetMode="External" /><Relationship Type="http://schemas.openxmlformats.org/officeDocument/2006/relationships/hyperlink" Id="rId59" Target="https://x.com/iScienceLuvr/status/2027556624169381979" TargetMode="External" /><Relationship Type="http://schemas.openxmlformats.org/officeDocument/2006/relationships/hyperlink" Id="rId67" Target="https://x.com/jukan05/status/2027595037534777665" TargetMode="External" /><Relationship Type="http://schemas.openxmlformats.org/officeDocument/2006/relationships/hyperlink" Id="rId121" Target="https://x.com/kenziyuliu/status/2027145028737663259" TargetMode="External" /><Relationship Type="http://schemas.openxmlformats.org/officeDocument/2006/relationships/hyperlink" Id="rId159" Target="https://x.com/kimmonismus/status/2027447892068417598" TargetMode="External" /><Relationship Type="http://schemas.openxmlformats.org/officeDocument/2006/relationships/hyperlink" Id="rId40" Target="https://x.com/kimmonismus/status/2027463494895882684" TargetMode="External" /><Relationship Type="http://schemas.openxmlformats.org/officeDocument/2006/relationships/hyperlink" Id="rId174" Target="https://x.com/mmitchell_ai/status/2027478619430523273" TargetMode="External" /><Relationship Type="http://schemas.openxmlformats.org/officeDocument/2006/relationships/hyperlink" Id="rId183" Target="https://x.com/nickaturley/status/2027418597728079989" TargetMode="External" /><Relationship Type="http://schemas.openxmlformats.org/officeDocument/2006/relationships/hyperlink" Id="rId133" Target="https://x.com/noahzweben/status/2027460961884639663" TargetMode="External" /><Relationship Type="http://schemas.openxmlformats.org/officeDocument/2006/relationships/hyperlink" Id="rId38" Target="https://x.com/nvidianewsroom/status/2027399101982101621" TargetMode="External" /><Relationship Type="http://schemas.openxmlformats.org/officeDocument/2006/relationships/hyperlink" Id="rId94" Target="https://x.com/omarsar0/status/2027385998993420571" TargetMode="External" /><Relationship Type="http://schemas.openxmlformats.org/officeDocument/2006/relationships/hyperlink" Id="rId125" Target="https://x.com/percyliang/status/2027447827660714273" TargetMode="External" /><Relationship Type="http://schemas.openxmlformats.org/officeDocument/2006/relationships/hyperlink" Id="rId190" Target="https://x.com/pierceboggan/status/2027518689046892770" TargetMode="External" /><Relationship Type="http://schemas.openxmlformats.org/officeDocument/2006/relationships/hyperlink" Id="rId21" Target="https://x.com/sama/status/2027386252555919386" TargetMode="External" /><Relationship Type="http://schemas.openxmlformats.org/officeDocument/2006/relationships/hyperlink" Id="rId30" Target="https://x.com/sama/status/2027386254074302584" TargetMode="External" /><Relationship Type="http://schemas.openxmlformats.org/officeDocument/2006/relationships/hyperlink" Id="rId34" Target="https://x.com/sama/status/2027386255621984391" TargetMode="External" /><Relationship Type="http://schemas.openxmlformats.org/officeDocument/2006/relationships/hyperlink" Id="rId36" Target="https://x.com/sama/status/2027386257031246228" TargetMode="External" /><Relationship Type="http://schemas.openxmlformats.org/officeDocument/2006/relationships/hyperlink" Id="rId45" Target="https://x.com/sama/status/2027578652477821175" TargetMode="External" /><Relationship Type="http://schemas.openxmlformats.org/officeDocument/2006/relationships/hyperlink" Id="rId69" Target="https://x.com/scaling01/status/2027603623316709696" TargetMode="External" /><Relationship Type="http://schemas.openxmlformats.org/officeDocument/2006/relationships/hyperlink" Id="rId203" Target="https://x.com/skalskip92/status/2027435351233425435" TargetMode="External" /><Relationship Type="http://schemas.openxmlformats.org/officeDocument/2006/relationships/hyperlink" Id="rId32" Target="https://x.com/snsf/status/2027571404745715911" TargetMode="External" /><Relationship Type="http://schemas.openxmlformats.org/officeDocument/2006/relationships/hyperlink" Id="rId169" Target="https://x.com/swyx/status/2027613757787279730" TargetMode="External" /><Relationship Type="http://schemas.openxmlformats.org/officeDocument/2006/relationships/hyperlink" Id="rId164" Target="https://x.com/taalas_inc/status/2024516399251456150" TargetMode="External" /><Relationship Type="http://schemas.openxmlformats.org/officeDocument/2006/relationships/hyperlink" Id="rId78" Target="https://x.com/teortaxesTex/status/2021511733333131311" TargetMode="External" /><Relationship Type="http://schemas.openxmlformats.org/officeDocument/2006/relationships/hyperlink" Id="rId80" Target="https://x.com/teortaxesTex/status/2027628350357819664" TargetMode="External" /><Relationship Type="http://schemas.openxmlformats.org/officeDocument/2006/relationships/hyperlink" Id="rId201" Target="https://x.com/tzafon_company/status/2027102769807831220" TargetMode="External" /><Relationship Type="http://schemas.openxmlformats.org/officeDocument/2006/relationships/hyperlink" Id="rId195" Target="https://x.com/vllm_project/status/2027572563547742264" TargetMode="External" /><Relationship Type="http://schemas.openxmlformats.org/officeDocument/2006/relationships/hyperlink" Id="rId197" Target="https://x.com/vllm_project/status/2027572573953724793" TargetMode="External" /><Relationship Type="http://schemas.openxmlformats.org/officeDocument/2006/relationships/hyperlink" Id="rId199" Target="https://x.com/vllm_project/status/202757257735537474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3" Target="https://x.com/ArtificialAnlys/status/2027453094322442420" TargetMode="External" /><Relationship Type="http://schemas.openxmlformats.org/officeDocument/2006/relationships/hyperlink" Id="rId101" Target="https://x.com/DbrxMosaicAI/status/2027472333208682858" TargetMode="External" /><Relationship Type="http://schemas.openxmlformats.org/officeDocument/2006/relationships/hyperlink" Id="rId42" Target="https://x.com/EpochAIResearch/status/2027498456273879064" TargetMode="External" /><Relationship Type="http://schemas.openxmlformats.org/officeDocument/2006/relationships/hyperlink" Id="rId116" Target="https://x.com/HeMuyu0327/status/2027550163263435005" TargetMode="External" /><Relationship Type="http://schemas.openxmlformats.org/officeDocument/2006/relationships/hyperlink" Id="rId187" Target="https://x.com/JasonBotterill/status/2027191893654966619" TargetMode="External" /><Relationship Type="http://schemas.openxmlformats.org/officeDocument/2006/relationships/hyperlink" Id="rId141" Target="https://x.com/LiorOnAI/status/2027483180752900129" TargetMode="External" /><Relationship Type="http://schemas.openxmlformats.org/officeDocument/2006/relationships/hyperlink" Id="rId146" Target="https://x.com/LiorOnAI/status/2027483403759849725" TargetMode="External" /><Relationship Type="http://schemas.openxmlformats.org/officeDocument/2006/relationships/hyperlink" Id="rId157" Target="https://x.com/MSFTnews/status/2027381177729098102" TargetMode="External" /><Relationship Type="http://schemas.openxmlformats.org/officeDocument/2006/relationships/hyperlink" Id="rId129" Target="https://x.com/NousResearch/status/2026758996107898954" TargetMode="External" /><Relationship Type="http://schemas.openxmlformats.org/officeDocument/2006/relationships/hyperlink" Id="rId28" Target="https://x.com/OpenAI/status/2027376050263793814" TargetMode="External" /><Relationship Type="http://schemas.openxmlformats.org/officeDocument/2006/relationships/hyperlink" Id="rId112" Target="https://x.com/RisingSayak/status/2027339838601724263" TargetMode="External" /><Relationship Type="http://schemas.openxmlformats.org/officeDocument/2006/relationships/hyperlink" Id="rId108" Target="https://x.com/RisingSayak/status/2027339843697799503" TargetMode="External" /><Relationship Type="http://schemas.openxmlformats.org/officeDocument/2006/relationships/hyperlink" Id="rId110" Target="https://x.com/RisingSayak/status/2027339847929872772" TargetMode="External" /><Relationship Type="http://schemas.openxmlformats.org/officeDocument/2006/relationships/hyperlink" Id="rId114" Target="https://x.com/RisingSayak/status/2027339858193396025" TargetMode="External" /><Relationship Type="http://schemas.openxmlformats.org/officeDocument/2006/relationships/hyperlink" Id="rId90" Target="https://x.com/SakanaAILabs/status/2027240298666209535" TargetMode="External" /><Relationship Type="http://schemas.openxmlformats.org/officeDocument/2006/relationships/hyperlink" Id="rId55" Target="https://x.com/SecWar/status/2027507717469049070" TargetMode="External" /><Relationship Type="http://schemas.openxmlformats.org/officeDocument/2006/relationships/hyperlink" Id="rId131" Target="https://x.com/Teknium/status/2027279559012577410" TargetMode="External" /><Relationship Type="http://schemas.openxmlformats.org/officeDocument/2006/relationships/hyperlink" Id="rId23" Target="https://x.com/TheRundownAI/status/2027384828279005521" TargetMode="External" /><Relationship Type="http://schemas.openxmlformats.org/officeDocument/2006/relationships/hyperlink" Id="rId166" Target="https://x.com/TheTuringPost/status/2027034591824097575" TargetMode="External" /><Relationship Type="http://schemas.openxmlformats.org/officeDocument/2006/relationships/hyperlink" Id="rId52" Target="https://x.com/UnderSecretaryF/status/2027594072811098230" TargetMode="External" /><Relationship Type="http://schemas.openxmlformats.org/officeDocument/2006/relationships/hyperlink" Id="rId104" Target="https://x.com/ZhihuFrontier/status/2027496814723928536" TargetMode="External" /><Relationship Type="http://schemas.openxmlformats.org/officeDocument/2006/relationships/hyperlink" Id="rId137" Target="https://x.com/_philschmid/status/2027315915721695386" TargetMode="External" /><Relationship Type="http://schemas.openxmlformats.org/officeDocument/2006/relationships/hyperlink" Id="rId139" Target="https://x.com/_philschmid/status/2027315918183809206" TargetMode="External" /><Relationship Type="http://schemas.openxmlformats.org/officeDocument/2006/relationships/hyperlink" Id="rId153" Target="https://x.com/ajassy/status/2027376841179431144" TargetMode="External" /><Relationship Type="http://schemas.openxmlformats.org/officeDocument/2006/relationships/hyperlink" Id="rId193" Target="https://x.com/arena/status/2027511779417592173" TargetMode="External" /><Relationship Type="http://schemas.openxmlformats.org/officeDocument/2006/relationships/hyperlink" Id="rId148" Target="https://x.com/arena/status/2027528061508587728" TargetMode="External" /><Relationship Type="http://schemas.openxmlformats.org/officeDocument/2006/relationships/hyperlink" Id="rId150" Target="https://x.com/arena/status/2027528066994737365" TargetMode="External" /><Relationship Type="http://schemas.openxmlformats.org/officeDocument/2006/relationships/hyperlink" Id="rId185" Target="https://x.com/btibor91/status/2027171727873314967" TargetMode="External" /><Relationship Type="http://schemas.openxmlformats.org/officeDocument/2006/relationships/hyperlink" Id="rId73" Target="https://x.com/chetaslua/status/2027420895447556112" TargetMode="External" /><Relationship Type="http://schemas.openxmlformats.org/officeDocument/2006/relationships/hyperlink" Id="rId179" Target="https://x.com/clashreport/status/2027330407201407224" TargetMode="External" /><Relationship Type="http://schemas.openxmlformats.org/officeDocument/2006/relationships/hyperlink" Id="rId98" Target="https://x.com/dair_ai/status/2027417456537710721" TargetMode="External" /><Relationship Type="http://schemas.openxmlformats.org/officeDocument/2006/relationships/hyperlink" Id="rId62" Target="https://x.com/deredleritt3r/status/2027523094194037186" TargetMode="External" /><Relationship Type="http://schemas.openxmlformats.org/officeDocument/2006/relationships/hyperlink" Id="rId162" Target="https://x.com/dl_weekly/status/2027454957209759863" TargetMode="External" /><Relationship Type="http://schemas.openxmlformats.org/officeDocument/2006/relationships/hyperlink" Id="rId59" Target="https://x.com/iScienceLuvr/status/2027556624169381979" TargetMode="External" /><Relationship Type="http://schemas.openxmlformats.org/officeDocument/2006/relationships/hyperlink" Id="rId67" Target="https://x.com/jukan05/status/2027595037534777665" TargetMode="External" /><Relationship Type="http://schemas.openxmlformats.org/officeDocument/2006/relationships/hyperlink" Id="rId121" Target="https://x.com/kenziyuliu/status/2027145028737663259" TargetMode="External" /><Relationship Type="http://schemas.openxmlformats.org/officeDocument/2006/relationships/hyperlink" Id="rId159" Target="https://x.com/kimmonismus/status/2027447892068417598" TargetMode="External" /><Relationship Type="http://schemas.openxmlformats.org/officeDocument/2006/relationships/hyperlink" Id="rId40" Target="https://x.com/kimmonismus/status/2027463494895882684" TargetMode="External" /><Relationship Type="http://schemas.openxmlformats.org/officeDocument/2006/relationships/hyperlink" Id="rId174" Target="https://x.com/mmitchell_ai/status/2027478619430523273" TargetMode="External" /><Relationship Type="http://schemas.openxmlformats.org/officeDocument/2006/relationships/hyperlink" Id="rId183" Target="https://x.com/nickaturley/status/2027418597728079989" TargetMode="External" /><Relationship Type="http://schemas.openxmlformats.org/officeDocument/2006/relationships/hyperlink" Id="rId133" Target="https://x.com/noahzweben/status/2027460961884639663" TargetMode="External" /><Relationship Type="http://schemas.openxmlformats.org/officeDocument/2006/relationships/hyperlink" Id="rId38" Target="https://x.com/nvidianewsroom/status/2027399101982101621" TargetMode="External" /><Relationship Type="http://schemas.openxmlformats.org/officeDocument/2006/relationships/hyperlink" Id="rId94" Target="https://x.com/omarsar0/status/2027385998993420571" TargetMode="External" /><Relationship Type="http://schemas.openxmlformats.org/officeDocument/2006/relationships/hyperlink" Id="rId125" Target="https://x.com/percyliang/status/2027447827660714273" TargetMode="External" /><Relationship Type="http://schemas.openxmlformats.org/officeDocument/2006/relationships/hyperlink" Id="rId190" Target="https://x.com/pierceboggan/status/2027518689046892770" TargetMode="External" /><Relationship Type="http://schemas.openxmlformats.org/officeDocument/2006/relationships/hyperlink" Id="rId21" Target="https://x.com/sama/status/2027386252555919386" TargetMode="External" /><Relationship Type="http://schemas.openxmlformats.org/officeDocument/2006/relationships/hyperlink" Id="rId30" Target="https://x.com/sama/status/2027386254074302584" TargetMode="External" /><Relationship Type="http://schemas.openxmlformats.org/officeDocument/2006/relationships/hyperlink" Id="rId34" Target="https://x.com/sama/status/2027386255621984391" TargetMode="External" /><Relationship Type="http://schemas.openxmlformats.org/officeDocument/2006/relationships/hyperlink" Id="rId36" Target="https://x.com/sama/status/2027386257031246228" TargetMode="External" /><Relationship Type="http://schemas.openxmlformats.org/officeDocument/2006/relationships/hyperlink" Id="rId45" Target="https://x.com/sama/status/2027578652477821175" TargetMode="External" /><Relationship Type="http://schemas.openxmlformats.org/officeDocument/2006/relationships/hyperlink" Id="rId69" Target="https://x.com/scaling01/status/2027603623316709696" TargetMode="External" /><Relationship Type="http://schemas.openxmlformats.org/officeDocument/2006/relationships/hyperlink" Id="rId203" Target="https://x.com/skalskip92/status/2027435351233425435" TargetMode="External" /><Relationship Type="http://schemas.openxmlformats.org/officeDocument/2006/relationships/hyperlink" Id="rId32" Target="https://x.com/snsf/status/2027571404745715911" TargetMode="External" /><Relationship Type="http://schemas.openxmlformats.org/officeDocument/2006/relationships/hyperlink" Id="rId169" Target="https://x.com/swyx/status/2027613757787279730" TargetMode="External" /><Relationship Type="http://schemas.openxmlformats.org/officeDocument/2006/relationships/hyperlink" Id="rId164" Target="https://x.com/taalas_inc/status/2024516399251456150" TargetMode="External" /><Relationship Type="http://schemas.openxmlformats.org/officeDocument/2006/relationships/hyperlink" Id="rId78" Target="https://x.com/teortaxesTex/status/2021511733333131311" TargetMode="External" /><Relationship Type="http://schemas.openxmlformats.org/officeDocument/2006/relationships/hyperlink" Id="rId80" Target="https://x.com/teortaxesTex/status/2027628350357819664" TargetMode="External" /><Relationship Type="http://schemas.openxmlformats.org/officeDocument/2006/relationships/hyperlink" Id="rId201" Target="https://x.com/tzafon_company/status/2027102769807831220" TargetMode="External" /><Relationship Type="http://schemas.openxmlformats.org/officeDocument/2006/relationships/hyperlink" Id="rId195" Target="https://x.com/vllm_project/status/2027572563547742264" TargetMode="External" /><Relationship Type="http://schemas.openxmlformats.org/officeDocument/2006/relationships/hyperlink" Id="rId197" Target="https://x.com/vllm_project/status/2027572573953724793" TargetMode="External" /><Relationship Type="http://schemas.openxmlformats.org/officeDocument/2006/relationships/hyperlink" Id="rId199" Target="https://x.com/vllm_project/status/202757257735537474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$110B raise, U.S. defense deployment deals, and DeepSeek V4 signals</dc:title>
  <dc:creator>AI High Signal Digest</dc:creator>
  <cp:keywords/>
  <dcterms:created xsi:type="dcterms:W3CDTF">2026-02-28T22:37:04Z</dcterms:created>
  <dcterms:modified xsi:type="dcterms:W3CDTF">2026-02-28T22:37:04Z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2026-02-28</vt:lpwstr>
  </property>
</Properties>
</file>