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jpg" ContentType="image/jpeg"/>
  <Override PartName="/word/media/rId103.jpg" ContentType="image/jpeg"/>
  <Override PartName="/word/media/rId36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OpenClaw, “agent boxes,” and the benchmark reset signal a new phase of enterprise agents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2026-03-05</w:t>
      </w:r>
    </w:p>
    <w:bookmarkStart w:id="122" w:name="X6ccb71a513ff1857ffa593f3565c784d7a56cff"/>
    <w:p>
      <w:pPr>
        <w:pStyle w:val="Heading1"/>
      </w:pPr>
      <w:r>
        <w:t xml:space="preserve">OpenClaw,</w:t>
      </w:r>
      <w:r>
        <w:t xml:space="preserve"> </w:t>
      </w:r>
      <w:r>
        <w:t xml:space="preserve">“</w:t>
      </w:r>
      <w:r>
        <w:t xml:space="preserve">agent boxes,</w:t>
      </w:r>
      <w:r>
        <w:t xml:space="preserve">”</w:t>
      </w:r>
      <w:r>
        <w:t xml:space="preserve"> </w:t>
      </w:r>
      <w:r>
        <w:t xml:space="preserve">and the benchmark reset signal a new phase of enterprise agents</w:t>
      </w:r>
    </w:p>
    <w:p>
      <w:pPr>
        <w:pStyle w:val="FirstParagraph"/>
      </w:pPr>
      <w:r>
        <w:rPr>
          <w:iCs/>
          <w:i/>
        </w:rPr>
        <w:t xml:space="preserve">By AI News Digest • March 5, 2026</w:t>
      </w:r>
    </w:p>
    <w:p>
      <w:pPr>
        <w:pStyle w:val="BodyText"/>
      </w:pPr>
      <w:r>
        <w:t xml:space="preserve">OpenAI’s reported move on OpenClaw and Box’s</w:t>
      </w:r>
      <w:r>
        <w:t xml:space="preserve"> </w:t>
      </w:r>
      <w:r>
        <w:t xml:space="preserve">“</w:t>
      </w:r>
      <w:r>
        <w:t xml:space="preserve">every agent needs a box</w:t>
      </w:r>
      <w:r>
        <w:t xml:space="preserve">”</w:t>
      </w:r>
      <w:r>
        <w:t xml:space="preserve"> </w:t>
      </w:r>
      <w:r>
        <w:t xml:space="preserve">framing both point to a fast-moving shift from coding agents to enterprise knowledge-work agents built around sandboxes, file systems, and observability. Meanwhile, benchmark credibility takes a hit as OpenAI deprecates SWE-Bench Verified, and new local infrastructure projects push on-device training and smaller-footprint inference forward.</w:t>
      </w:r>
    </w:p>
    <w:bookmarkStart w:id="55" w:name="Xc125ddcdb299013157c7d7d949adaa48762178e"/>
    <w:p>
      <w:pPr>
        <w:pStyle w:val="Heading2"/>
      </w:pPr>
      <w:r>
        <w:t xml:space="preserve">Agents push deeper into</w:t>
      </w:r>
      <w:r>
        <w:t xml:space="preserve"> </w:t>
      </w:r>
      <w:r>
        <w:t xml:space="preserve">“</w:t>
      </w:r>
      <w:r>
        <w:t xml:space="preserve">knowledge work</w:t>
      </w:r>
      <w:r>
        <w:t xml:space="preserve">”</w:t>
      </w:r>
      <w:r>
        <w:t xml:space="preserve"> </w:t>
      </w:r>
      <w:r>
        <w:t xml:space="preserve">(and the enterprise is reorganizing around it)</w:t>
      </w:r>
    </w:p>
    <w:bookmarkStart w:id="29" w:name="X1bf813fdf99eb9a7db9bfc6029dc5864a25c159"/>
    <w:p>
      <w:pPr>
        <w:pStyle w:val="Heading3"/>
      </w:pPr>
      <w:r>
        <w:t xml:space="preserve">OpenAI’s reported move on OpenClaw spotlights the</w:t>
      </w:r>
      <w:r>
        <w:t xml:space="preserve"> </w:t>
      </w:r>
      <w:r>
        <w:t xml:space="preserve">“</w:t>
      </w:r>
      <w:r>
        <w:t xml:space="preserve">agent harness</w:t>
      </w:r>
      <w:r>
        <w:t xml:space="preserve">”</w:t>
      </w:r>
      <w:r>
        <w:t xml:space="preserve"> </w:t>
      </w:r>
      <w:r>
        <w:t xml:space="preserve">race</w:t>
      </w:r>
    </w:p>
    <w:p>
      <w:pPr>
        <w:pStyle w:val="FirstParagraph"/>
      </w:pPr>
      <w:r>
        <w:t xml:space="preserve">A YouTube episode recorded</w:t>
      </w:r>
      <w:r>
        <w:t xml:space="preserve"> </w:t>
      </w:r>
      <w:r>
        <w:t xml:space="preserve">“</w:t>
      </w:r>
      <w:r>
        <w:t xml:space="preserve">just as it’s been announced</w:t>
      </w:r>
      <w:r>
        <w:t xml:space="preserve">”</w:t>
      </w:r>
      <w:r>
        <w:t xml:space="preserve"> </w:t>
      </w:r>
      <w:r>
        <w:t xml:space="preserve">that</w:t>
      </w:r>
      <w:r>
        <w:t xml:space="preserve"> </w:t>
      </w:r>
      <w:r>
        <w:rPr>
          <w:bCs/>
          <w:b/>
        </w:rPr>
        <w:t xml:space="preserve">OpenClaw</w:t>
      </w:r>
      <w:r>
        <w:t xml:space="preserve"> </w:t>
      </w:r>
      <w:r>
        <w:t xml:space="preserve">is being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accuhired or acquired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by OpenAI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. In the same discussion, OpenClaw is described as a boundary-pushing agent with</w:t>
      </w:r>
      <w:r>
        <w:t xml:space="preserve"> </w:t>
      </w:r>
      <w:r>
        <w:rPr>
          <w:bCs/>
          <w:b/>
        </w:rPr>
        <w:t xml:space="preserve">high autonomy</w:t>
      </w:r>
      <w:r>
        <w:t xml:space="preserve"> </w:t>
      </w:r>
      <w:r>
        <w:t xml:space="preserve">and major</w:t>
      </w:r>
      <w:r>
        <w:t xml:space="preserve"> </w:t>
      </w:r>
      <w:r>
        <w:rPr>
          <w:bCs/>
          <w:b/>
        </w:rPr>
        <w:t xml:space="preserve">security risk</w:t>
      </w:r>
      <w:r>
        <w:t xml:space="preserve">—to the point that one team</w:t>
      </w:r>
      <w:r>
        <w:t xml:space="preserve"> </w:t>
      </w:r>
      <w:r>
        <w:t xml:space="preserve">“</w:t>
      </w:r>
      <w:r>
        <w:t xml:space="preserve">told our employees they cannot install [it] on their company laptops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2"/>
      </w:r>
      <w:r>
        <w:t xml:space="preserve">.</w:t>
      </w:r>
    </w:p>
    <w:p>
      <w:pPr>
        <w:pStyle w:val="BodyText"/>
      </w:pPr>
      <w:r>
        <w:t xml:space="preserve">Why it matters: the episode frames OpenClaw’s momentum as part of a broader shift toward</w:t>
      </w:r>
      <w:r>
        <w:t xml:space="preserve"> </w:t>
      </w:r>
      <w:r>
        <w:rPr>
          <w:bCs/>
          <w:b/>
        </w:rPr>
        <w:t xml:space="preserve">long-running agents</w:t>
      </w:r>
      <w:r>
        <w:t xml:space="preserve"> </w:t>
      </w:r>
      <w:r>
        <w:t xml:space="preserve">built on evolving</w:t>
      </w:r>
      <w:r>
        <w:t xml:space="preserve"> </w:t>
      </w:r>
      <w:r>
        <w:t xml:space="preserve">“</w:t>
      </w:r>
      <w:r>
        <w:t xml:space="preserve">harnesses</w:t>
      </w:r>
      <w:r>
        <w:t xml:space="preserve">”</w:t>
      </w:r>
      <w:r>
        <w:t xml:space="preserve"> </w:t>
      </w:r>
      <w:r>
        <w:t xml:space="preserve">(planning, file systems, sub-agents, skills, and code interpreters) rather than just smarter base models</w:t>
      </w:r>
      <w:r>
        <w:t xml:space="preserve"> </w:t>
      </w:r>
      <w:r>
        <w:rPr>
          <w:rStyle w:val="FootnoteReference"/>
        </w:rPr>
        <w:footnoteReference w:id="23"/>
      </w:r>
      <w:r>
        <w:rPr>
          <w:rStyle w:val="FootnoteReference"/>
        </w:rPr>
        <w:footnoteReference w:id="24"/>
      </w:r>
      <w:r>
        <w:t xml:space="preserve">.</w:t>
      </w:r>
    </w:p>
    <w:p>
      <w:pPr>
        <w:pStyle w:val="BodyText"/>
      </w:pPr>
      <w:hyperlink r:id="rId28">
        <w:r>
          <w:drawing>
            <wp:inline>
              <wp:extent cx="5334000" cy="4000500"/>
              <wp:effectExtent b="0" l="0" r="0" t="0"/>
              <wp:docPr descr="Everyone Wants an Enterprise OpenClaw" title="" id="26" name="Picture"/>
              <a:graphic>
                <a:graphicData uri="http://schemas.openxmlformats.org/drawingml/2006/picture">
                  <pic:pic>
                    <pic:nvPicPr>
                      <pic:cNvPr descr="https://img.youtube.com/vi/53gPwkcIsXQ/hqdefault.jpg" id="2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Everyone Wants an Enterprise OpenClaw (5:19)</w:t>
      </w:r>
    </w:p>
    <w:bookmarkEnd w:id="29"/>
    <w:bookmarkStart w:id="40" w:name="Xbf31839396693dd644536edfab47b526594a876"/>
    <w:p>
      <w:pPr>
        <w:pStyle w:val="Heading3"/>
      </w:pPr>
      <w:r>
        <w:t xml:space="preserve">“</w:t>
      </w:r>
      <w:r>
        <w:t xml:space="preserve">Every agent needs a box</w:t>
      </w:r>
      <w:r>
        <w:t xml:space="preserve">”</w:t>
      </w:r>
      <w:r>
        <w:t xml:space="preserve">: file systems/sandboxes become core infrastructure</w:t>
      </w:r>
    </w:p>
    <w:p>
      <w:pPr>
        <w:pStyle w:val="FirstParagraph"/>
      </w:pPr>
      <w:r>
        <w:t xml:space="preserve">In a Latent Space conversation, Box CEO Aaron Levie argues that enterprise content (with permissions, sharing, and collaboration) becomes far more valuable when agents can</w:t>
      </w:r>
      <w:r>
        <w:t xml:space="preserve"> </w:t>
      </w:r>
      <w:r>
        <w:rPr>
          <w:bCs/>
          <w:b/>
        </w:rPr>
        <w:t xml:space="preserve">continuously read and create</w:t>
      </w:r>
      <w:r>
        <w:t xml:space="preserve"> </w:t>
      </w:r>
      <w:r>
        <w:t xml:space="preserve">from it, and that agents need</w:t>
      </w:r>
      <w:r>
        <w:t xml:space="preserve"> </w:t>
      </w:r>
      <w:r>
        <w:rPr>
          <w:bCs/>
          <w:b/>
        </w:rPr>
        <w:t xml:space="preserve">sandboxed workspaces</w:t>
      </w:r>
      <w:r>
        <w:t xml:space="preserve"> </w:t>
      </w:r>
      <w:r>
        <w:t xml:space="preserve">for doing that work</w:t>
      </w:r>
      <w:r>
        <w:t xml:space="preserve"> </w:t>
      </w:r>
      <w:r>
        <w:rPr>
          <w:rStyle w:val="FootnoteReference"/>
        </w:rPr>
        <w:footnoteReference w:id="30"/>
      </w:r>
      <w:r>
        <w:rPr>
          <w:rStyle w:val="FootnoteReference"/>
        </w:rPr>
        <w:footnoteReference w:id="32"/>
      </w:r>
      <w:r>
        <w:t xml:space="preserve">. Box is cited as serving</w:t>
      </w:r>
      <w:r>
        <w:t xml:space="preserve"> </w:t>
      </w:r>
      <w:r>
        <w:rPr>
          <w:bCs/>
          <w:b/>
        </w:rPr>
        <w:t xml:space="preserve">67% of the Fortune 500</w:t>
      </w:r>
      <w:r>
        <w:t xml:space="preserve"> </w:t>
      </w:r>
      <w:r>
        <w:rPr>
          <w:rStyle w:val="FootnoteReference"/>
        </w:rPr>
        <w:footnoteReference w:id="33"/>
      </w:r>
      <w:r>
        <w:t xml:space="preserve"> </w:t>
      </w:r>
      <w:r>
        <w:t xml:space="preserve">and as having</w:t>
      </w:r>
      <w:r>
        <w:t xml:space="preserve"> </w:t>
      </w:r>
      <w:r>
        <w:rPr>
          <w:bCs/>
          <w:b/>
        </w:rPr>
        <w:t xml:space="preserve">record ARR exceeding $1.1B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28% margins</w:t>
      </w:r>
      <w:r>
        <w:t xml:space="preserve"> </w:t>
      </w:r>
      <w:r>
        <w:rPr>
          <w:rStyle w:val="FootnoteReference"/>
        </w:rPr>
        <w:footnoteReference w:id="34"/>
      </w:r>
      <w:r>
        <w:t xml:space="preserve">.</w:t>
      </w:r>
    </w:p>
    <w:p>
      <w:pPr>
        <w:pStyle w:val="BodyText"/>
      </w:pPr>
      <w:r>
        <w:t xml:space="preserve">Why it matters: the</w:t>
      </w:r>
      <w:r>
        <w:t xml:space="preserve"> </w:t>
      </w:r>
      <w:r>
        <w:t xml:space="preserve">“</w:t>
      </w:r>
      <w:r>
        <w:t xml:space="preserve">box</w:t>
      </w:r>
      <w:r>
        <w:t xml:space="preserve">”</w:t>
      </w:r>
      <w:r>
        <w:t xml:space="preserve"> </w:t>
      </w:r>
      <w:r>
        <w:t xml:space="preserve">framing aligns with agent-harness discussions emphasizing file systems and controlled environments as the practical foundation for enterprise-grade agents.</w:t>
      </w:r>
    </w:p>
    <w:p>
      <w:pPr>
        <w:pStyle w:val="BodyText"/>
      </w:pPr>
      <w:hyperlink r:id="rId39">
        <w:r>
          <w:drawing>
            <wp:inline>
              <wp:extent cx="5334000" cy="4000500"/>
              <wp:effectExtent b="0" l="0" r="0" t="0"/>
              <wp:docPr descr="Why Every Agent Needs a Box — Aaron Levie, Box" title="" id="37" name="Picture"/>
              <a:graphic>
                <a:graphicData uri="http://schemas.openxmlformats.org/drawingml/2006/picture">
                  <pic:pic>
                    <pic:nvPicPr>
                      <pic:cNvPr descr="https://img.youtube.com/vi/mMbPEf4V_hE/hqdefault.jpg" id="38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Why Every Agent Needs a Box — Aaron Levie, Box (1:29)</w:t>
      </w:r>
    </w:p>
    <w:bookmarkEnd w:id="40"/>
    <w:bookmarkStart w:id="49" w:name="Xf65e917a175a5f23bb408a6e05de8613b2ac08f"/>
    <w:p>
      <w:pPr>
        <w:pStyle w:val="Heading3"/>
      </w:pPr>
      <w:r>
        <w:t xml:space="preserve">Microsoft previews Copilot Tasks for end-to-end autonomous workflows</w:t>
      </w:r>
    </w:p>
    <w:p>
      <w:pPr>
        <w:pStyle w:val="FirstParagraph"/>
      </w:pPr>
      <w:r>
        <w:t xml:space="preserve">Satya Nadella highlighted</w:t>
      </w:r>
      <w:r>
        <w:t xml:space="preserve"> </w:t>
      </w:r>
      <w:r>
        <w:rPr>
          <w:bCs/>
          <w:b/>
        </w:rPr>
        <w:t xml:space="preserve">Copilot Tasks</w:t>
      </w:r>
      <w:r>
        <w:t xml:space="preserve"> </w:t>
      </w:r>
      <w:r>
        <w:t xml:space="preserve">as a preview feature that lets users assign tasks (including recurring) in</w:t>
      </w:r>
      <w:r>
        <w:t xml:space="preserve"> </w:t>
      </w:r>
      <w:r>
        <w:t xml:space="preserve">“</w:t>
      </w:r>
      <w:r>
        <w:t xml:space="preserve">cowork mode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rPr>
          <w:bCs/>
          <w:b/>
        </w:rPr>
        <w:t xml:space="preserve">end-to-end autonomous completion</w:t>
      </w:r>
      <w:r>
        <w:t xml:space="preserve">, then use</w:t>
      </w:r>
      <w:r>
        <w:t xml:space="preserve"> </w:t>
      </w:r>
      <w:r>
        <w:rPr>
          <w:bCs/>
          <w:b/>
        </w:rPr>
        <w:t xml:space="preserve">Agent mode</w:t>
      </w:r>
      <w:r>
        <w:t xml:space="preserve"> </w:t>
      </w:r>
      <w:r>
        <w:t xml:space="preserve">to refine outputs</w:t>
      </w:r>
      <w:r>
        <w:t xml:space="preserve"> </w:t>
      </w:r>
      <w:r>
        <w:rPr>
          <w:rStyle w:val="FootnoteReference"/>
        </w:rPr>
        <w:footnoteReference w:id="41"/>
      </w:r>
      <w:r>
        <w:t xml:space="preserve">. Examples include creating/analyzing a spreadsheet in Excel and scheduling follow-on tasks</w:t>
      </w:r>
      <w:r>
        <w:t xml:space="preserve"> </w:t>
      </w:r>
      <w:r>
        <w:rPr>
          <w:rStyle w:val="FootnoteReference"/>
        </w:rPr>
        <w:footnoteReference w:id="43"/>
      </w:r>
      <w:r>
        <w:t xml:space="preserve">, and researching a topic into a PowerPoint and iterating</w:t>
      </w:r>
      <w:r>
        <w:t xml:space="preserve"> </w:t>
      </w:r>
      <w:r>
        <w:rPr>
          <w:rStyle w:val="FootnoteReference"/>
        </w:rPr>
        <w:footnoteReference w:id="45"/>
      </w:r>
      <w:r>
        <w:t xml:space="preserve">.</w:t>
      </w:r>
    </w:p>
    <w:p>
      <w:pPr>
        <w:pStyle w:val="BodyText"/>
      </w:pPr>
      <w:r>
        <w:t xml:space="preserve">Why it matters: it’s a clear product push toward</w:t>
      </w:r>
      <w:r>
        <w:t xml:space="preserve"> </w:t>
      </w:r>
      <w:r>
        <w:rPr>
          <w:bCs/>
          <w:b/>
        </w:rPr>
        <w:t xml:space="preserve">delegated work</w:t>
      </w:r>
      <w:r>
        <w:t xml:space="preserve"> </w:t>
      </w:r>
      <w:r>
        <w:t xml:space="preserve">rather than chat-only assistance.</w:t>
      </w:r>
    </w:p>
    <w:p>
      <w:pPr>
        <w:pStyle w:val="BodyText"/>
      </w:pPr>
      <w:r>
        <w:t xml:space="preserve">Preview: https://copilot.microsoft.com/tasks/preview</w:t>
      </w:r>
      <w:r>
        <w:t xml:space="preserve"> </w:t>
      </w:r>
      <w:r>
        <w:rPr>
          <w:rStyle w:val="FootnoteReference"/>
        </w:rPr>
        <w:footnoteReference w:id="47"/>
      </w:r>
    </w:p>
    <w:bookmarkEnd w:id="49"/>
    <w:bookmarkStart w:id="54" w:name="Xda13aae78ff48a9c8f51f385383202aa45db0a6"/>
    <w:p>
      <w:pPr>
        <w:pStyle w:val="Heading3"/>
      </w:pPr>
      <w:r>
        <w:t xml:space="preserve">Perplexity adds Voice Mode to</w:t>
      </w:r>
      <w:r>
        <w:t xml:space="preserve"> </w:t>
      </w:r>
      <w:r>
        <w:t xml:space="preserve">“</w:t>
      </w:r>
      <w:r>
        <w:t xml:space="preserve">Perplexity Computer</w:t>
      </w:r>
      <w:r>
        <w:t xml:space="preserve">”</w:t>
      </w:r>
    </w:p>
    <w:p>
      <w:pPr>
        <w:pStyle w:val="FirstParagraph"/>
      </w:pPr>
      <w:r>
        <w:t xml:space="preserve">Perplexity announced</w:t>
      </w:r>
      <w:r>
        <w:t xml:space="preserve"> </w:t>
      </w:r>
      <w:r>
        <w:rPr>
          <w:bCs/>
          <w:b/>
        </w:rPr>
        <w:t xml:space="preserve">Voice Mode</w:t>
      </w:r>
      <w:r>
        <w:t xml:space="preserve"> </w:t>
      </w:r>
      <w:r>
        <w:t xml:space="preserve">in Perplexity Computer, positioned as letting users</w:t>
      </w:r>
      <w:r>
        <w:t xml:space="preserve"> </w:t>
      </w:r>
      <w:r>
        <w:t xml:space="preserve">“</w:t>
      </w:r>
      <w:r>
        <w:t xml:space="preserve">just talk and do things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0"/>
      </w:r>
      <w:r>
        <w:t xml:space="preserve">. Perplexity’s CEO described the effort as</w:t>
      </w:r>
      <w:r>
        <w:t xml:space="preserve"> </w:t>
      </w:r>
      <w:r>
        <w:t xml:space="preserve">“</w:t>
      </w:r>
      <w:r>
        <w:t xml:space="preserve">Building a kind of JARVIS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2"/>
      </w:r>
      <w:r>
        <w:t xml:space="preserve">.</w:t>
      </w:r>
    </w:p>
    <w:p>
      <w:pPr>
        <w:pStyle w:val="BodyText"/>
      </w:pPr>
      <w:r>
        <w:t xml:space="preserve">Why it matters: voice-first interaction is another step toward agents functioning like persistent assistants rather than text-only tools.</w:t>
      </w:r>
    </w:p>
    <w:bookmarkEnd w:id="54"/>
    <w:bookmarkEnd w:id="55"/>
    <w:bookmarkStart w:id="69" w:name="Xcd410b16708a03f965411806537798ee8cdbd63"/>
    <w:p>
      <w:pPr>
        <w:pStyle w:val="Heading2"/>
      </w:pPr>
      <w:r>
        <w:t xml:space="preserve">Evals and benchmarks: credibility resets (and</w:t>
      </w:r>
      <w:r>
        <w:t xml:space="preserve"> </w:t>
      </w:r>
      <w:r>
        <w:t xml:space="preserve">“</w:t>
      </w:r>
      <w:r>
        <w:t xml:space="preserve">agentic</w:t>
      </w:r>
      <w:r>
        <w:t xml:space="preserve">”</w:t>
      </w:r>
      <w:r>
        <w:t xml:space="preserve"> </w:t>
      </w:r>
      <w:r>
        <w:t xml:space="preserve">failures stay visible)</w:t>
      </w:r>
    </w:p>
    <w:bookmarkStart w:id="62" w:name="Xa727b7f6b2ae52831c314e62fb799b46693af7a"/>
    <w:p>
      <w:pPr>
        <w:pStyle w:val="Heading3"/>
      </w:pPr>
      <w:r>
        <w:t xml:space="preserve">OpenAI voluntarily deprecates SWE-Bench Verified</w:t>
      </w:r>
    </w:p>
    <w:p>
      <w:pPr>
        <w:pStyle w:val="FirstParagraph"/>
      </w:pPr>
      <w:r>
        <w:t xml:space="preserve">According to a Latent Space post, OpenAI is</w:t>
      </w:r>
      <w:r>
        <w:t xml:space="preserve"> </w:t>
      </w:r>
      <w:r>
        <w:rPr>
          <w:bCs/>
          <w:b/>
        </w:rPr>
        <w:t xml:space="preserve">voluntarily deprecating SWE-Bench Verified</w:t>
      </w:r>
      <w:r>
        <w:t xml:space="preserve">, saying new analysis found enough problems that it’s no longer worth pursuing or publicizing those numbers</w:t>
      </w:r>
      <w:r>
        <w:t xml:space="preserve"> </w:t>
      </w:r>
      <w:r>
        <w:rPr>
          <w:rStyle w:val="FootnoteReference"/>
        </w:rPr>
        <w:footnoteReference w:id="56"/>
      </w:r>
      <w:r>
        <w:rPr>
          <w:rStyle w:val="FootnoteReference"/>
        </w:rPr>
        <w:footnoteReference w:id="58"/>
      </w:r>
      <w:r>
        <w:t xml:space="preserve">. Two issues are called out:</w:t>
      </w:r>
      <w:r>
        <w:t xml:space="preserve"> </w:t>
      </w:r>
      <w:r>
        <w:rPr>
          <w:bCs/>
          <w:b/>
        </w:rPr>
        <w:t xml:space="preserve">contamination</w:t>
      </w:r>
      <w:r>
        <w:t xml:space="preserve"> </w:t>
      </w:r>
      <w:r>
        <w:t xml:space="preserve">(frontier models can regurgitate eval data/solutions, sometimes from the Task ID alone)</w:t>
      </w:r>
      <w:r>
        <w:t xml:space="preserve"> </w:t>
      </w:r>
      <w:r>
        <w:rPr>
          <w:rStyle w:val="FootnoteReference"/>
        </w:rPr>
        <w:footnoteReference w:id="59"/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bad tests</w:t>
      </w:r>
      <w:r>
        <w:t xml:space="preserve"> </w:t>
      </w:r>
      <w:r>
        <w:t xml:space="preserve">(at least</w:t>
      </w:r>
      <w:r>
        <w:t xml:space="preserve"> </w:t>
      </w:r>
      <w:r>
        <w:rPr>
          <w:bCs/>
          <w:b/>
        </w:rPr>
        <w:t xml:space="preserve">60%</w:t>
      </w:r>
      <w:r>
        <w:t xml:space="preserve"> </w:t>
      </w:r>
      <w:r>
        <w:t xml:space="preserve">of remaining unsolved problems</w:t>
      </w:r>
      <w:r>
        <w:t xml:space="preserve"> </w:t>
      </w:r>
      <w:r>
        <w:t xml:space="preserve">“</w:t>
      </w:r>
      <w:r>
        <w:t xml:space="preserve">should be unsolvable</w:t>
      </w:r>
      <w:r>
        <w:t xml:space="preserve">”</w:t>
      </w:r>
      <w:r>
        <w:t xml:space="preserve"> </w:t>
      </w:r>
      <w:r>
        <w:t xml:space="preserve">given their descriptions)</w:t>
      </w:r>
      <w:r>
        <w:t xml:space="preserve"> </w:t>
      </w:r>
      <w:r>
        <w:rPr>
          <w:rStyle w:val="FootnoteReference"/>
        </w:rPr>
        <w:footnoteReference w:id="60"/>
      </w:r>
      <w:r>
        <w:t xml:space="preserve">.</w:t>
      </w:r>
    </w:p>
    <w:p>
      <w:pPr>
        <w:pStyle w:val="BodyText"/>
      </w:pPr>
      <w:r>
        <w:t xml:space="preserve">Why it matters: it’s an unusually direct signal that a flagship benchmark can become counterproductive once saturation and leakage dominate.</w:t>
      </w:r>
    </w:p>
    <w:p>
      <w:pPr>
        <w:pStyle w:val="BodyText"/>
      </w:pPr>
      <w:r>
        <w:t xml:space="preserve">Analysis link: https://latent.space/p/swe-bench-dead</w:t>
      </w:r>
      <w:r>
        <w:t xml:space="preserve"> </w:t>
      </w:r>
      <w:r>
        <w:rPr>
          <w:rStyle w:val="FootnoteReference"/>
        </w:rPr>
        <w:footnoteReference w:id="61"/>
      </w:r>
    </w:p>
    <w:bookmarkEnd w:id="62"/>
    <w:bookmarkStart w:id="68" w:name="Xb0f6a438a420d524f90556c2e289f1545cc7826"/>
    <w:p>
      <w:pPr>
        <w:pStyle w:val="Heading3"/>
      </w:pPr>
      <w:r>
        <w:t xml:space="preserve">A new</w:t>
      </w:r>
      <w:r>
        <w:t xml:space="preserve"> </w:t>
      </w:r>
      <w:r>
        <w:t xml:space="preserve">“</w:t>
      </w:r>
      <w:r>
        <w:t xml:space="preserve">agentic model</w:t>
      </w:r>
      <w:r>
        <w:t xml:space="preserve">”</w:t>
      </w:r>
      <w:r>
        <w:t xml:space="preserve"> </w:t>
      </w:r>
      <w:r>
        <w:t xml:space="preserve">cautionary tale: FoodTruckBench</w:t>
      </w:r>
    </w:p>
    <w:p>
      <w:pPr>
        <w:pStyle w:val="FirstParagraph"/>
      </w:pPr>
      <w:r>
        <w:t xml:space="preserve">A viral post summarized a test where Google’s</w:t>
      </w:r>
      <w:r>
        <w:t xml:space="preserve"> </w:t>
      </w:r>
      <w:r>
        <w:rPr>
          <w:bCs/>
          <w:b/>
        </w:rPr>
        <w:t xml:space="preserve">Gemini 3 Flash</w:t>
      </w:r>
      <w:r>
        <w:t xml:space="preserve">—described there as Google’s</w:t>
      </w:r>
      <w:r>
        <w:t xml:space="preserve"> </w:t>
      </w:r>
      <w:r>
        <w:t xml:space="preserve">“</w:t>
      </w:r>
      <w:r>
        <w:t xml:space="preserve">most impressive agentic model</w:t>
      </w:r>
      <w:r>
        <w:t xml:space="preserve">”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89% on MMLU-Pro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78% on SWE-bench</w:t>
      </w:r>
      <w:r>
        <w:t xml:space="preserve">—was given 34 tools to run a food truck but reportedly repeated</w:t>
      </w:r>
      <w:r>
        <w:t xml:space="preserve"> </w:t>
      </w:r>
      <w:r>
        <w:t xml:space="preserve">“</w:t>
      </w:r>
      <w:r>
        <w:t xml:space="preserve">let’s go</w:t>
      </w:r>
      <w:r>
        <w:t xml:space="preserve">”</w:t>
      </w:r>
      <w:r>
        <w:t xml:space="preserve"> </w:t>
      </w:r>
      <w:r>
        <w:t xml:space="preserve">574 times and never ran a tool, ending in bankruptcy</w:t>
      </w:r>
      <w:r>
        <w:t xml:space="preserve"> </w:t>
      </w:r>
      <w:r>
        <w:rPr>
          <w:rStyle w:val="FootnoteReference"/>
        </w:rPr>
        <w:footnoteReference w:id="63"/>
      </w:r>
      <w:r>
        <w:t xml:space="preserve">. Gary Marcus amplified it with a sarcastic</w:t>
      </w:r>
      <w:r>
        <w:t xml:space="preserve"> </w:t>
      </w:r>
      <w:r>
        <w:t xml:space="preserve">“</w:t>
      </w:r>
      <w:r>
        <w:t xml:space="preserve">AI agents for the win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65"/>
      </w:r>
      <w:r>
        <w:t xml:space="preserve">.</w:t>
      </w:r>
    </w:p>
    <w:p>
      <w:pPr>
        <w:pStyle w:val="BodyText"/>
      </w:pPr>
      <w:r>
        <w:t xml:space="preserve">Why it matters: it’s another reminder that tool-using agent behavior can fail in ways that aren’t captured by conventional model benchmarks.</w:t>
      </w:r>
    </w:p>
    <w:p>
      <w:pPr>
        <w:pStyle w:val="BodyText"/>
      </w:pPr>
      <w:r>
        <w:t xml:space="preserve">Details: https://foodtruckbench.com/blog/gemini-flash</w:t>
      </w:r>
      <w:r>
        <w:t xml:space="preserve"> </w:t>
      </w:r>
      <w:r>
        <w:rPr>
          <w:rStyle w:val="FootnoteReference"/>
        </w:rPr>
        <w:footnoteReference w:id="67"/>
      </w:r>
    </w:p>
    <w:bookmarkEnd w:id="68"/>
    <w:bookmarkEnd w:id="69"/>
    <w:bookmarkStart w:id="88" w:name="X8fb7d0c02b4cf0f0388d79ed36db54f54489bad"/>
    <w:p>
      <w:pPr>
        <w:pStyle w:val="Heading2"/>
      </w:pPr>
      <w:r>
        <w:t xml:space="preserve">Research + local infrastructure: on-device training and smaller-footprint acceleration</w:t>
      </w:r>
    </w:p>
    <w:bookmarkStart w:id="78" w:name="X7f3838352adf908d2475fe3ad8cf23ee3557299"/>
    <w:p>
      <w:pPr>
        <w:pStyle w:val="Heading3"/>
      </w:pPr>
      <w:r>
        <w:t xml:space="preserve">ORION: training a 110M transformer directly on the Apple Neural Engine</w:t>
      </w:r>
    </w:p>
    <w:p>
      <w:pPr>
        <w:pStyle w:val="FirstParagraph"/>
      </w:pPr>
      <w:r>
        <w:t xml:space="preserve">A /r/MachineLearning post introduces</w:t>
      </w:r>
      <w:r>
        <w:t xml:space="preserve"> </w:t>
      </w:r>
      <w:r>
        <w:rPr>
          <w:bCs/>
          <w:b/>
        </w:rPr>
        <w:t xml:space="preserve">ORION</w:t>
      </w:r>
      <w:r>
        <w:t xml:space="preserve">, described as the first open-source end-to-end system combining</w:t>
      </w:r>
      <w:r>
        <w:t xml:space="preserve"> </w:t>
      </w:r>
      <w:r>
        <w:rPr>
          <w:bCs/>
          <w:b/>
        </w:rPr>
        <w:t xml:space="preserve">direct ANE execution</w:t>
      </w:r>
      <w:r>
        <w:t xml:space="preserve">, a custom compiler pipeline, and</w:t>
      </w:r>
      <w:r>
        <w:t xml:space="preserve"> </w:t>
      </w:r>
      <w:r>
        <w:rPr>
          <w:bCs/>
          <w:b/>
        </w:rPr>
        <w:t xml:space="preserve">stable multi-step training</w:t>
      </w:r>
      <w:r>
        <w:t xml:space="preserve"> </w:t>
      </w:r>
      <w:r>
        <w:t xml:space="preserve">while bypassing CoreML limitations</w:t>
      </w:r>
      <w:r>
        <w:t xml:space="preserve"> </w:t>
      </w:r>
      <w:r>
        <w:rPr>
          <w:rStyle w:val="FootnoteReference"/>
        </w:rPr>
        <w:footnoteReference w:id="70"/>
      </w:r>
      <w:r>
        <w:t xml:space="preserve">. The author reports training a</w:t>
      </w:r>
      <w:r>
        <w:t xml:space="preserve"> </w:t>
      </w:r>
      <w:r>
        <w:rPr>
          <w:bCs/>
          <w:b/>
        </w:rPr>
        <w:t xml:space="preserve">110M-parameter transformer</w:t>
      </w:r>
      <w:r>
        <w:t xml:space="preserve"> </w:t>
      </w:r>
      <w:r>
        <w:t xml:space="preserve">on TinyStories for</w:t>
      </w:r>
      <w:r>
        <w:t xml:space="preserve"> </w:t>
      </w:r>
      <w:r>
        <w:rPr>
          <w:bCs/>
          <w:b/>
        </w:rPr>
        <w:t xml:space="preserve">1,000 steps</w:t>
      </w:r>
      <w:r>
        <w:t xml:space="preserve"> </w:t>
      </w:r>
      <w:r>
        <w:t xml:space="preserve">with loss dropping from</w:t>
      </w:r>
      <w:r>
        <w:t xml:space="preserve"> </w:t>
      </w:r>
      <w:r>
        <w:rPr>
          <w:bCs/>
          <w:b/>
        </w:rPr>
        <w:t xml:space="preserve">12.29 → 6.19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zero NaN occurrences</w:t>
      </w:r>
      <w:r>
        <w:t xml:space="preserve"> </w:t>
      </w:r>
      <w:r>
        <w:rPr>
          <w:rStyle w:val="FootnoteReference"/>
        </w:rPr>
        <w:footnoteReference w:id="72"/>
      </w:r>
      <w:r>
        <w:t xml:space="preserve">, plus</w:t>
      </w:r>
      <w:r>
        <w:t xml:space="preserve"> </w:t>
      </w:r>
      <w:r>
        <w:rPr>
          <w:bCs/>
          <w:b/>
        </w:rPr>
        <w:t xml:space="preserve">170+ tokens/s</w:t>
      </w:r>
      <w:r>
        <w:t xml:space="preserve"> </w:t>
      </w:r>
      <w:r>
        <w:t xml:space="preserve">GPT‑2 (124M) inference on an M4 Max in decode mode</w:t>
      </w:r>
      <w:r>
        <w:t xml:space="preserve"> </w:t>
      </w:r>
      <w:r>
        <w:rPr>
          <w:rStyle w:val="FootnoteReference"/>
        </w:rPr>
        <w:footnoteReference w:id="73"/>
      </w:r>
      <w:r>
        <w:t xml:space="preserve">.</w:t>
      </w:r>
    </w:p>
    <w:p>
      <w:pPr>
        <w:pStyle w:val="BodyText"/>
      </w:pPr>
      <w:r>
        <w:t xml:space="preserve">Why it matters: it’s a concrete attempt to make Apple’s on-device accelerator usable not just for inference, but for training—while documenting practical constraints like recompilation overhead for weight updates</w:t>
      </w:r>
      <w:r>
        <w:t xml:space="preserve"> </w:t>
      </w:r>
      <w:r>
        <w:rPr>
          <w:rStyle w:val="FootnoteReference"/>
        </w:rPr>
        <w:footnoteReference w:id="74"/>
      </w:r>
      <w:r>
        <w:t xml:space="preserve"> </w:t>
      </w:r>
      <w:r>
        <w:t xml:space="preserve">and numerous ANE programming constraints</w:t>
      </w:r>
      <w:r>
        <w:t xml:space="preserve"> </w:t>
      </w:r>
      <w:r>
        <w:rPr>
          <w:rStyle w:val="FootnoteReference"/>
        </w:rPr>
        <w:footnoteReference w:id="75"/>
      </w:r>
      <w:r>
        <w:rPr>
          <w:rStyle w:val="FootnoteReference"/>
        </w:rPr>
        <w:footnoteReference w:id="76"/>
      </w:r>
      <w:r>
        <w:t xml:space="preserve">.</w:t>
      </w:r>
    </w:p>
    <w:p>
      <w:pPr>
        <w:pStyle w:val="BodyText"/>
      </w:pPr>
      <w:r>
        <w:t xml:space="preserve">Repo: https://github.com/mechramc/Orion</w:t>
      </w:r>
      <w:r>
        <w:t xml:space="preserve"> </w:t>
      </w:r>
      <w:r>
        <w:rPr>
          <w:rStyle w:val="FootnoteReference"/>
        </w:rPr>
        <w:footnoteReference w:id="77"/>
      </w:r>
    </w:p>
    <w:bookmarkEnd w:id="78"/>
    <w:bookmarkStart w:id="87" w:name="Xf1d92982abfc6520e744b84c1d06b94c2efadc1"/>
    <w:p>
      <w:pPr>
        <w:pStyle w:val="Heading3"/>
      </w:pPr>
      <w:r>
        <w:t xml:space="preserve">llama.cpp: NVFP4 quantization support may be close</w:t>
      </w:r>
    </w:p>
    <w:p>
      <w:pPr>
        <w:pStyle w:val="FirstParagraph"/>
      </w:pPr>
      <w:r>
        <w:t xml:space="preserve">A /r/LocalLLM thread points to an open PR for</w:t>
      </w:r>
      <w:r>
        <w:t xml:space="preserve"> </w:t>
      </w:r>
      <w:r>
        <w:rPr>
          <w:bCs/>
          <w:b/>
        </w:rPr>
        <w:t xml:space="preserve">NVFP4 support in llama.cpp GGUF</w:t>
      </w:r>
      <w:r>
        <w:t xml:space="preserve">, speculating it could land within hours to a week</w:t>
      </w:r>
      <w:r>
        <w:t xml:space="preserve"> </w:t>
      </w:r>
      <w:r>
        <w:rPr>
          <w:rStyle w:val="FootnoteReference"/>
        </w:rPr>
        <w:footnoteReference w:id="79"/>
      </w:r>
      <w:r>
        <w:rPr>
          <w:rStyle w:val="FootnoteReference"/>
        </w:rPr>
        <w:footnoteReference w:id="81"/>
      </w:r>
      <w:r>
        <w:t xml:space="preserve">. Commenters claim NVFP4 could bring</w:t>
      </w:r>
      <w:r>
        <w:t xml:space="preserve"> </w:t>
      </w:r>
      <w:r>
        <w:rPr>
          <w:bCs/>
          <w:b/>
        </w:rPr>
        <w:t xml:space="preserve">up to 2.3× speed boosts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30–70% size savings</w:t>
      </w:r>
      <w:r>
        <w:t xml:space="preserve">, with the caveat that it requires</w:t>
      </w:r>
      <w:r>
        <w:t xml:space="preserve"> </w:t>
      </w:r>
      <w:r>
        <w:rPr>
          <w:bCs/>
          <w:b/>
        </w:rPr>
        <w:t xml:space="preserve">Blackwell or newer GPUs</w:t>
      </w:r>
      <w:r>
        <w:t xml:space="preserve"> </w:t>
      </w:r>
      <w:r>
        <w:rPr>
          <w:rStyle w:val="FootnoteReference"/>
        </w:rPr>
        <w:footnoteReference w:id="82"/>
      </w:r>
      <w:r>
        <w:rPr>
          <w:rStyle w:val="FootnoteReference"/>
        </w:rPr>
        <w:footnoteReference w:id="84"/>
      </w:r>
      <w:r>
        <w:t xml:space="preserve">.</w:t>
      </w:r>
    </w:p>
    <w:p>
      <w:pPr>
        <w:pStyle w:val="BodyText"/>
      </w:pPr>
      <w:r>
        <w:t xml:space="preserve">Why it matters: if merged, this could materially change local deployment footprints for some GPU setups—especially where RAM offloading matters.</w:t>
      </w:r>
    </w:p>
    <w:p>
      <w:pPr>
        <w:pStyle w:val="BodyText"/>
      </w:pPr>
      <w:r>
        <w:t xml:space="preserve">PR: https://github.com/ggml-org/llama.cpp/pull/19769</w:t>
      </w:r>
      <w:r>
        <w:t xml:space="preserve"> </w:t>
      </w:r>
      <w:r>
        <w:rPr>
          <w:rStyle w:val="FootnoteReference"/>
        </w:rPr>
        <w:footnoteReference w:id="86"/>
      </w:r>
    </w:p>
    <w:bookmarkEnd w:id="87"/>
    <w:bookmarkEnd w:id="88"/>
    <w:bookmarkStart w:id="108" w:name="Xf5d297467a5c65c141ab650e0ba5cd93b043f15"/>
    <w:p>
      <w:pPr>
        <w:pStyle w:val="Heading2"/>
      </w:pPr>
      <w:r>
        <w:t xml:space="preserve">Governance and sovereignty: internal accountability narratives collide with national strategy</w:t>
      </w:r>
    </w:p>
    <w:bookmarkStart w:id="99" w:name="X687c88fc970b419b6439609f10066a198402d31"/>
    <w:p>
      <w:pPr>
        <w:pStyle w:val="Heading3"/>
      </w:pPr>
      <w:r>
        <w:t xml:space="preserve">“</w:t>
      </w:r>
      <w:r>
        <w:t xml:space="preserve">The OpenAI Files</w:t>
      </w:r>
      <w:r>
        <w:t xml:space="preserve">”</w:t>
      </w:r>
      <w:r>
        <w:t xml:space="preserve"> </w:t>
      </w:r>
      <w:r>
        <w:t xml:space="preserve">recirculate—and draw high-profile reactions</w:t>
      </w:r>
    </w:p>
    <w:p>
      <w:pPr>
        <w:pStyle w:val="FirstParagraph"/>
      </w:pPr>
      <w:r>
        <w:t xml:space="preserve">A post described as a</w:t>
      </w:r>
      <w:r>
        <w:t xml:space="preserve"> </w:t>
      </w:r>
      <w:r>
        <w:t xml:space="preserve">“</w:t>
      </w:r>
      <w:r>
        <w:t xml:space="preserve">huge repository</w:t>
      </w:r>
      <w:r>
        <w:t xml:space="preserve">”</w:t>
      </w:r>
      <w:r>
        <w:t xml:space="preserve"> </w:t>
      </w:r>
      <w:r>
        <w:t xml:space="preserve">of information about OpenAI and Sam Altman (</w:t>
      </w:r>
      <w:r>
        <w:t xml:space="preserve">“</w:t>
      </w:r>
      <w:r>
        <w:rPr>
          <w:bCs/>
          <w:b/>
        </w:rPr>
        <w:t xml:space="preserve">The OpenAI Files</w:t>
      </w:r>
      <w:r>
        <w:t xml:space="preserve">”</w:t>
      </w:r>
      <w:r>
        <w:t xml:space="preserve">) highlighted claims including: leadership concerns attributed to senior researchers/executives</w:t>
      </w:r>
      <w:r>
        <w:t xml:space="preserve"> </w:t>
      </w:r>
      <w:r>
        <w:rPr>
          <w:rStyle w:val="FootnoteReference"/>
        </w:rPr>
        <w:footnoteReference w:id="89"/>
      </w:r>
      <w:r>
        <w:rPr>
          <w:rStyle w:val="FootnoteReference"/>
        </w:rPr>
        <w:footnoteReference w:id="91"/>
      </w:r>
      <w:r>
        <w:t xml:space="preserve">, an alleged</w:t>
      </w:r>
      <w:r>
        <w:t xml:space="preserve"> </w:t>
      </w:r>
      <w:r>
        <w:rPr>
          <w:bCs/>
          <w:b/>
        </w:rPr>
        <w:t xml:space="preserve">2023 security breach</w:t>
      </w:r>
      <w:r>
        <w:t xml:space="preserve"> </w:t>
      </w:r>
      <w:r>
        <w:t xml:space="preserve">that wasn’t reported for over a year</w:t>
      </w:r>
      <w:r>
        <w:t xml:space="preserve"> </w:t>
      </w:r>
      <w:r>
        <w:rPr>
          <w:rStyle w:val="FootnoteReference"/>
        </w:rPr>
        <w:footnoteReference w:id="92"/>
      </w:r>
      <w:r>
        <w:t xml:space="preserve">, and an</w:t>
      </w:r>
      <w:r>
        <w:t xml:space="preserve"> </w:t>
      </w:r>
      <w:r>
        <w:rPr>
          <w:bCs/>
          <w:b/>
        </w:rPr>
        <w:t xml:space="preserve">undisclosed change</w:t>
      </w:r>
      <w:r>
        <w:t xml:space="preserve"> </w:t>
      </w:r>
      <w:r>
        <w:t xml:space="preserve">to OpenAI’s profit cap (raising it 20% annually)</w:t>
      </w:r>
      <w:r>
        <w:t xml:space="preserve"> </w:t>
      </w:r>
      <w:r>
        <w:rPr>
          <w:rStyle w:val="FootnoteReference"/>
        </w:rPr>
        <w:footnoteReference w:id="93"/>
      </w:r>
      <w:r>
        <w:t xml:space="preserve">. Elon Musk replied</w:t>
      </w:r>
      <w:r>
        <w:t xml:space="preserve"> </w:t>
      </w:r>
      <w:r>
        <w:t xml:space="preserve">“</w:t>
      </w:r>
      <w:r>
        <w:t xml:space="preserve">Wow</w:t>
      </w:r>
      <w:r>
        <w:t xml:space="preserve">”</w:t>
      </w:r>
      <w:r>
        <w:t xml:space="preserve"> </w:t>
      </w:r>
      <w:r>
        <w:t xml:space="preserve">to the resurfaced thread</w:t>
      </w:r>
      <w:r>
        <w:t xml:space="preserve"> </w:t>
      </w:r>
      <w:r>
        <w:rPr>
          <w:rStyle w:val="FootnoteReference"/>
        </w:rPr>
        <w:footnoteReference w:id="94"/>
      </w:r>
      <w:r>
        <w:t xml:space="preserve">, and Gary Marcus later posted</w:t>
      </w:r>
      <w:r>
        <w:t xml:space="preserve"> </w:t>
      </w:r>
      <w:r>
        <w:t xml:space="preserve">“</w:t>
      </w:r>
      <w:r>
        <w:t xml:space="preserve">This clearly needs an update…</w:t>
      </w:r>
      <w:r>
        <w:t xml:space="preserve">”</w:t>
      </w:r>
      <w:r>
        <w:t xml:space="preserve"> </w:t>
      </w:r>
      <w:r>
        <w:t xml:space="preserve">while linking back to it</w:t>
      </w:r>
      <w:r>
        <w:t xml:space="preserve"> </w:t>
      </w:r>
      <w:r>
        <w:rPr>
          <w:rStyle w:val="FootnoteReference"/>
        </w:rPr>
        <w:footnoteReference w:id="96"/>
      </w:r>
      <w:r>
        <w:rPr>
          <w:rStyle w:val="FootnoteReference"/>
        </w:rPr>
        <w:footnoteReference w:id="98"/>
      </w:r>
      <w:r>
        <w:t xml:space="preserve">.</w:t>
      </w:r>
    </w:p>
    <w:p>
      <w:pPr>
        <w:pStyle w:val="BodyText"/>
      </w:pPr>
      <w:r>
        <w:t xml:space="preserve">Why it matters: regardless of where readers land on the allegations, the episode shows how governance narratives keep re-entering the mainstream discourse around frontier labs.</w:t>
      </w:r>
    </w:p>
    <w:bookmarkEnd w:id="99"/>
    <w:bookmarkStart w:id="107" w:name="X541e8c2ca8a6bea9ebc48eb08aec45fa681ca62"/>
    <w:p>
      <w:pPr>
        <w:pStyle w:val="Heading3"/>
      </w:pPr>
      <w:r>
        <w:t xml:space="preserve">Europe’s</w:t>
      </w:r>
      <w:r>
        <w:t xml:space="preserve"> </w:t>
      </w:r>
      <w:r>
        <w:t xml:space="preserve">“</w:t>
      </w:r>
      <w:r>
        <w:t xml:space="preserve">AI sovereignty</w:t>
      </w:r>
      <w:r>
        <w:t xml:space="preserve">”</w:t>
      </w:r>
      <w:r>
        <w:t xml:space="preserve"> </w:t>
      </w:r>
      <w:r>
        <w:t xml:space="preserve">case: economic, continuity, and cultural pillars</w:t>
      </w:r>
    </w:p>
    <w:p>
      <w:pPr>
        <w:pStyle w:val="FirstParagraph"/>
      </w:pPr>
      <w:r>
        <w:t xml:space="preserve">In a conversation, Mistral AI CEO Arthur Mensch lays out three pillars for AI sovereignty in Europe:</w:t>
      </w:r>
      <w:r>
        <w:t xml:space="preserve"> </w:t>
      </w:r>
      <w:r>
        <w:rPr>
          <w:bCs/>
          <w:b/>
        </w:rPr>
        <w:t xml:space="preserve">economic sovereignty</w:t>
      </w:r>
      <w:r>
        <w:t xml:space="preserve">,</w:t>
      </w:r>
      <w:r>
        <w:t xml:space="preserve"> </w:t>
      </w:r>
      <w:r>
        <w:rPr>
          <w:bCs/>
          <w:b/>
        </w:rPr>
        <w:t xml:space="preserve">business continuity</w:t>
      </w:r>
      <w:r>
        <w:t xml:space="preserve"> </w:t>
      </w:r>
      <w:r>
        <w:t xml:space="preserve">for critical processes (including defense), and</w:t>
      </w:r>
      <w:r>
        <w:t xml:space="preserve"> </w:t>
      </w:r>
      <w:r>
        <w:rPr>
          <w:bCs/>
          <w:b/>
        </w:rPr>
        <w:t xml:space="preserve">cultural sovereignty</w:t>
      </w:r>
      <w:r>
        <w:t xml:space="preserve"> </w:t>
      </w:r>
      <w:r>
        <w:t xml:space="preserve">(reducing centralized cultural bias and supporting local languages)</w:t>
      </w:r>
      <w:r>
        <w:t xml:space="preserve"> </w:t>
      </w:r>
      <w:r>
        <w:rPr>
          <w:rStyle w:val="FootnoteReference"/>
        </w:rPr>
        <w:footnoteReference w:id="100"/>
      </w:r>
      <w:r>
        <w:t xml:space="preserve">. He also warns that AI will be a</w:t>
      </w:r>
      <w:r>
        <w:t xml:space="preserve"> </w:t>
      </w:r>
      <w:r>
        <w:t xml:space="preserve">“</w:t>
      </w:r>
      <w:r>
        <w:t xml:space="preserve">major source of influence</w:t>
      </w:r>
      <w:r>
        <w:t xml:space="preserve">”</w:t>
      </w:r>
      <w:r>
        <w:t xml:space="preserve"> </w:t>
      </w:r>
      <w:r>
        <w:t xml:space="preserve">in upcoming elections and expresses concern about concentration of consumer AI</w:t>
      </w:r>
      <w:r>
        <w:t xml:space="preserve"> </w:t>
      </w:r>
      <w:r>
        <w:rPr>
          <w:rStyle w:val="FootnoteReference"/>
        </w:rPr>
        <w:footnoteReference w:id="102"/>
      </w:r>
      <w:r>
        <w:t xml:space="preserve">.</w:t>
      </w:r>
    </w:p>
    <w:p>
      <w:pPr>
        <w:pStyle w:val="BodyText"/>
      </w:pPr>
      <w:r>
        <w:t xml:space="preserve">Why it matters: it’s a clear strategic framing that links model capability directly to geopolitical dependency and continuity risk.</w:t>
      </w:r>
    </w:p>
    <w:p>
      <w:pPr>
        <w:pStyle w:val="BodyText"/>
      </w:pPr>
      <w:hyperlink r:id="rId106">
        <w:r>
          <w:drawing>
            <wp:inline>
              <wp:extent cx="5334000" cy="4000500"/>
              <wp:effectExtent b="0" l="0" r="0" t="0"/>
              <wp:docPr descr="Conversation with Arthur Mensch" title="" id="104" name="Picture"/>
              <a:graphic>
                <a:graphicData uri="http://schemas.openxmlformats.org/drawingml/2006/picture">
                  <pic:pic>
                    <pic:nvPicPr>
                      <pic:cNvPr descr="https://img.youtube.com/vi/RzHIUX4FNF0/hqdefault.jpg" id="105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10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Conversation with Arthur Mensch (3:26)</w:t>
      </w:r>
    </w:p>
    <w:bookmarkEnd w:id="107"/>
    <w:bookmarkEnd w:id="108"/>
    <w:bookmarkStart w:id="121" w:name="quick-product-and-industry-notes"/>
    <w:p>
      <w:pPr>
        <w:pStyle w:val="Heading2"/>
      </w:pPr>
      <w:r>
        <w:t xml:space="preserve">Quick product and industry notes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NotebookLM</w:t>
      </w:r>
      <w:r>
        <w:t xml:space="preserve"> </w:t>
      </w:r>
      <w:r>
        <w:t xml:space="preserve">announced</w:t>
      </w:r>
      <w:r>
        <w:t xml:space="preserve"> </w:t>
      </w:r>
      <w:r>
        <w:rPr>
          <w:bCs/>
          <w:b/>
        </w:rPr>
        <w:t xml:space="preserve">Cinematic Video Overviews</w:t>
      </w:r>
      <w:r>
        <w:t xml:space="preserve"> </w:t>
      </w:r>
      <w:r>
        <w:t xml:space="preserve">(NotebookLM Studio), described as creating bespoke, immersive videos from user sources using a</w:t>
      </w:r>
      <w:r>
        <w:t xml:space="preserve"> </w:t>
      </w:r>
      <w:r>
        <w:t xml:space="preserve">“</w:t>
      </w:r>
      <w:r>
        <w:t xml:space="preserve">novel combination</w:t>
      </w:r>
      <w:r>
        <w:t xml:space="preserve">”</w:t>
      </w:r>
      <w:r>
        <w:t xml:space="preserve"> </w:t>
      </w:r>
      <w:r>
        <w:t xml:space="preserve">of advanced models, rolling out for Ultra users in English</w:t>
      </w:r>
      <w:r>
        <w:t xml:space="preserve"> </w:t>
      </w:r>
      <w:r>
        <w:rPr>
          <w:rStyle w:val="FootnoteReference"/>
        </w:rPr>
        <w:footnoteReference w:id="109"/>
      </w:r>
      <w:r>
        <w:t xml:space="preserve">. Demis Hassabis called NotebookLM</w:t>
      </w:r>
      <w:r>
        <w:t xml:space="preserve"> </w:t>
      </w:r>
      <w:r>
        <w:t xml:space="preserve">“</w:t>
      </w:r>
      <w:r>
        <w:t xml:space="preserve">magical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still super underrated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11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Andrew Ng announced a DeepLearning.AI short course,</w:t>
      </w:r>
      <w:r>
        <w:t xml:space="preserve"> </w:t>
      </w:r>
      <w:r>
        <w:rPr>
          <w:bCs/>
          <w:b/>
        </w:rPr>
        <w:t xml:space="preserve">Build and Train an LLM with JAX</w:t>
      </w:r>
      <w:r>
        <w:t xml:space="preserve">, in partnership with Google, including training a</w:t>
      </w:r>
      <w:r>
        <w:t xml:space="preserve"> </w:t>
      </w:r>
      <w:r>
        <w:rPr>
          <w:bCs/>
          <w:b/>
        </w:rPr>
        <w:t xml:space="preserve">20M-parameter</w:t>
      </w:r>
      <w:r>
        <w:t xml:space="preserve"> </w:t>
      </w:r>
      <w:r>
        <w:t xml:space="preserve">model and implementing a MiniGPT-style architecture with Flax/NNX</w:t>
      </w:r>
      <w:r>
        <w:t xml:space="preserve"> </w:t>
      </w:r>
      <w:r>
        <w:rPr>
          <w:rStyle w:val="FootnoteReference"/>
        </w:rPr>
        <w:footnoteReference w:id="113"/>
      </w:r>
      <w:r>
        <w:rPr>
          <w:rStyle w:val="FootnoteReference"/>
        </w:rPr>
        <w:footnoteReference w:id="115"/>
      </w:r>
      <w:r>
        <w:rPr>
          <w:rStyle w:val="FootnoteReference"/>
        </w:rPr>
        <w:footnoteReference w:id="116"/>
      </w:r>
      <w:r>
        <w:t xml:space="preserve">. Course link: https://www.deeplearning.ai/short-courses/build-and-train-an-llm-with-jax/</w:t>
      </w:r>
      <w:r>
        <w:t xml:space="preserve"> </w:t>
      </w:r>
      <w:r>
        <w:rPr>
          <w:rStyle w:val="FootnoteReference"/>
        </w:rPr>
        <w:footnoteReference w:id="117"/>
      </w:r>
    </w:p>
    <w:p>
      <w:pPr>
        <w:numPr>
          <w:ilvl w:val="0"/>
          <w:numId w:val="1001"/>
        </w:numPr>
        <w:pStyle w:val="Compact"/>
      </w:pPr>
      <w:r>
        <w:t xml:space="preserve">Elon Musk said Tesla will stop Model S/X production</w:t>
      </w:r>
      <w:r>
        <w:t xml:space="preserve"> </w:t>
      </w:r>
      <w:r>
        <w:t xml:space="preserve">“</w:t>
      </w:r>
      <w:r>
        <w:t xml:space="preserve">in a few months</w:t>
      </w:r>
      <w:r>
        <w:t xml:space="preserve">”</w:t>
      </w:r>
      <w:r>
        <w:t xml:space="preserve"> </w:t>
      </w:r>
      <w:r>
        <w:t xml:space="preserve">to make way for an</w:t>
      </w:r>
      <w:r>
        <w:t xml:space="preserve"> </w:t>
      </w:r>
      <w:r>
        <w:rPr>
          <w:bCs/>
          <w:b/>
        </w:rPr>
        <w:t xml:space="preserve">Optimus factory</w:t>
      </w:r>
      <w:r>
        <w:t xml:space="preserve">, urging customers to order before production stops</w:t>
      </w:r>
      <w:r>
        <w:t xml:space="preserve"> </w:t>
      </w:r>
      <w:r>
        <w:rPr>
          <w:rStyle w:val="FootnoteReference"/>
        </w:rPr>
        <w:footnoteReference w:id="118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12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21">
        <w:r>
          <w:rPr>
            <w:rStyle w:val="Hyperlink"/>
          </w:rPr>
          <w:t xml:space="preserve">Everyone Wants an Enterprise OpenClaw</w:t>
        </w:r>
      </w:hyperlink>
    </w:p>
    <w:p>
      <w:pPr>
        <w:numPr>
          <w:ilvl w:val="0"/>
          <w:numId w:val="1002"/>
        </w:numPr>
        <w:pStyle w:val="Compact"/>
      </w:pPr>
      <w:hyperlink r:id="rId31">
        <w:r>
          <w:rPr>
            <w:rStyle w:val="Hyperlink"/>
          </w:rPr>
          <w:t xml:space="preserve">Why Every Agent Needs a Box — Aaron Levie, Box</w:t>
        </w:r>
      </w:hyperlink>
    </w:p>
    <w:p>
      <w:pPr>
        <w:numPr>
          <w:ilvl w:val="0"/>
          <w:numId w:val="1002"/>
        </w:numPr>
        <w:pStyle w:val="Compact"/>
      </w:pPr>
      <w:hyperlink r:id="rId35">
        <w:r>
          <w:rPr>
            <w:rStyle w:val="Hyperlink"/>
          </w:rPr>
          <w:t xml:space="preserve">Every Agent Needs a Box — Aaron Levie, Box</w:t>
        </w:r>
      </w:hyperlink>
    </w:p>
    <w:p>
      <w:pPr>
        <w:numPr>
          <w:ilvl w:val="0"/>
          <w:numId w:val="1002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@satyanadella</w:t>
        </w:r>
      </w:hyperlink>
    </w:p>
    <w:p>
      <w:pPr>
        <w:numPr>
          <w:ilvl w:val="0"/>
          <w:numId w:val="1002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@satyanadella</w:t>
        </w:r>
      </w:hyperlink>
    </w:p>
    <w:p>
      <w:pPr>
        <w:numPr>
          <w:ilvl w:val="0"/>
          <w:numId w:val="1002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@satyanadella</w:t>
        </w:r>
      </w:hyperlink>
    </w:p>
    <w:p>
      <w:pPr>
        <w:numPr>
          <w:ilvl w:val="0"/>
          <w:numId w:val="1002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@satyanadella</w:t>
        </w:r>
      </w:hyperlink>
    </w:p>
    <w:p>
      <w:pPr>
        <w:numPr>
          <w:ilvl w:val="0"/>
          <w:numId w:val="1002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2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p>
      <w:pPr>
        <w:numPr>
          <w:ilvl w:val="0"/>
          <w:numId w:val="1002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@latentspacepod</w:t>
        </w:r>
      </w:hyperlink>
    </w:p>
    <w:p>
      <w:pPr>
        <w:numPr>
          <w:ilvl w:val="0"/>
          <w:numId w:val="1002"/>
        </w:numPr>
        <w:pStyle w:val="Compact"/>
      </w:pP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@ejae_dev</w:t>
        </w:r>
      </w:hyperlink>
    </w:p>
    <w:p>
      <w:pPr>
        <w:numPr>
          <w:ilvl w:val="0"/>
          <w:numId w:val="1002"/>
        </w:numPr>
        <w:pStyle w:val="Compact"/>
      </w:pP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  <w:p>
      <w:pPr>
        <w:numPr>
          <w:ilvl w:val="0"/>
          <w:numId w:val="1002"/>
        </w:numPr>
        <w:pStyle w:val="Compact"/>
      </w:pPr>
      <w:hyperlink r:id="rId71">
        <w:r>
          <w:rPr>
            <w:rStyle w:val="Hyperlink"/>
          </w:rPr>
          <w:t xml:space="preserve">r/MachineLearning post by u/No_Gap_4296</w:t>
        </w:r>
      </w:hyperlink>
    </w:p>
    <w:p>
      <w:pPr>
        <w:numPr>
          <w:ilvl w:val="0"/>
          <w:numId w:val="1002"/>
        </w:numPr>
        <w:pStyle w:val="Compact"/>
      </w:pPr>
      <w:hyperlink r:id="rId80">
        <w:r>
          <w:rPr>
            <w:rStyle w:val="Hyperlink"/>
          </w:rPr>
          <w:t xml:space="preserve">r/LocalLLM post by u/Iwaku_Real</w:t>
        </w:r>
      </w:hyperlink>
    </w:p>
    <w:p>
      <w:pPr>
        <w:numPr>
          <w:ilvl w:val="0"/>
          <w:numId w:val="1002"/>
        </w:numPr>
        <w:pStyle w:val="Compact"/>
      </w:pPr>
      <w:hyperlink r:id="rId83">
        <w:r>
          <w:rPr>
            <w:rStyle w:val="Hyperlink"/>
          </w:rPr>
          <w:t xml:space="preserve">r/LocalLLM comment by u/Iwaku_Real</w:t>
        </w:r>
      </w:hyperlink>
    </w:p>
    <w:p>
      <w:pPr>
        <w:numPr>
          <w:ilvl w:val="0"/>
          <w:numId w:val="1002"/>
        </w:numPr>
        <w:pStyle w:val="Compact"/>
      </w:pPr>
      <w:hyperlink r:id="rId85">
        <w:r>
          <w:rPr>
            <w:rStyle w:val="Hyperlink"/>
          </w:rPr>
          <w:t xml:space="preserve">r/LocalLLM comment by u/GalaxYRapid</w:t>
        </w:r>
      </w:hyperlink>
    </w:p>
    <w:p>
      <w:pPr>
        <w:numPr>
          <w:ilvl w:val="0"/>
          <w:numId w:val="1002"/>
        </w:numPr>
        <w:pStyle w:val="Compact"/>
      </w:pP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@robertwiblin</w:t>
        </w:r>
      </w:hyperlink>
    </w:p>
    <w:p>
      <w:pPr>
        <w:numPr>
          <w:ilvl w:val="0"/>
          <w:numId w:val="1002"/>
        </w:numPr>
        <w:pStyle w:val="Compact"/>
      </w:pPr>
      <w:hyperlink r:id="rId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  <w:p>
      <w:pPr>
        <w:numPr>
          <w:ilvl w:val="0"/>
          <w:numId w:val="1002"/>
        </w:numPr>
        <w:pStyle w:val="Compact"/>
      </w:pPr>
      <w:hyperlink r:id="rId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  <w:p>
      <w:pPr>
        <w:numPr>
          <w:ilvl w:val="0"/>
          <w:numId w:val="1002"/>
        </w:numPr>
        <w:pStyle w:val="Compact"/>
      </w:pPr>
      <w:hyperlink r:id="rId101">
        <w:r>
          <w:rPr>
            <w:rStyle w:val="Hyperlink"/>
          </w:rPr>
          <w:t xml:space="preserve">Conversation with Arthur Mensch</w:t>
        </w:r>
      </w:hyperlink>
    </w:p>
    <w:p>
      <w:pPr>
        <w:numPr>
          <w:ilvl w:val="0"/>
          <w:numId w:val="1002"/>
        </w:numPr>
        <w:pStyle w:val="Compact"/>
      </w:pPr>
      <w:hyperlink r:id="rId11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@NotebookLM</w:t>
        </w:r>
      </w:hyperlink>
    </w:p>
    <w:p>
      <w:pPr>
        <w:numPr>
          <w:ilvl w:val="0"/>
          <w:numId w:val="1002"/>
        </w:numPr>
        <w:pStyle w:val="Compact"/>
      </w:pPr>
      <w:hyperlink r:id="rId11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@demishassabis</w:t>
        </w:r>
      </w:hyperlink>
    </w:p>
    <w:p>
      <w:pPr>
        <w:numPr>
          <w:ilvl w:val="0"/>
          <w:numId w:val="1002"/>
        </w:numPr>
        <w:pStyle w:val="Compact"/>
      </w:pPr>
      <w:hyperlink r:id="rId11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@AndrewYNg</w:t>
        </w:r>
      </w:hyperlink>
    </w:p>
    <w:p>
      <w:pPr>
        <w:numPr>
          <w:ilvl w:val="0"/>
          <w:numId w:val="1002"/>
        </w:numPr>
        <w:pStyle w:val="Compact"/>
      </w:pPr>
      <w:hyperlink r:id="rId11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  <w:bookmarkEnd w:id="120"/>
    <w:bookmarkEnd w:id="121"/>
    <w:bookmarkEnd w:id="1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Everyone Wants an Enterprise OpenClaw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Everyone Wants an Enterprise OpenClaw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Everyone Wants an Enterprise OpenClaw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Everyone Wants an Enterprise OpenClaw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Why Every Agent Needs a Box — Aaron Levie, Box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Why Every Agent Needs a Box — Aaron Levie, Box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Why Every Agent Needs a Box — Aaron Levie, Box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5">
        <w:r>
          <w:rPr>
            <w:rStyle w:val="Hyperlink"/>
          </w:rPr>
          <w:t xml:space="preserve">Every Agent Needs a Box — Aaron Levie, Box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@satyanadella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@satyanadella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@satyanadella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@satyanadella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@latentspacepod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@latentspacepod</w:t>
        </w:r>
      </w:hyperlink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@latentspacepod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@latentspacepod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@latentspacepod</w:t>
        </w:r>
      </w:hyperlink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@ejae_dev</w:t>
        </w:r>
      </w:hyperlink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@ejae_dev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1">
        <w:r>
          <w:rPr>
            <w:rStyle w:val="Hyperlink"/>
          </w:rPr>
          <w:t xml:space="preserve">r/MachineLearning post by u/No_Gap_4296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1">
        <w:r>
          <w:rPr>
            <w:rStyle w:val="Hyperlink"/>
          </w:rPr>
          <w:t xml:space="preserve">r/MachineLearning post by u/No_Gap_4296</w:t>
        </w:r>
      </w:hyperlink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1">
        <w:r>
          <w:rPr>
            <w:rStyle w:val="Hyperlink"/>
          </w:rPr>
          <w:t xml:space="preserve">r/MachineLearning post by u/No_Gap_4296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1">
        <w:r>
          <w:rPr>
            <w:rStyle w:val="Hyperlink"/>
          </w:rPr>
          <w:t xml:space="preserve">r/MachineLearning post by u/No_Gap_4296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1">
        <w:r>
          <w:rPr>
            <w:rStyle w:val="Hyperlink"/>
          </w:rPr>
          <w:t xml:space="preserve">r/MachineLearning post by u/No_Gap_4296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1">
        <w:r>
          <w:rPr>
            <w:rStyle w:val="Hyperlink"/>
          </w:rPr>
          <w:t xml:space="preserve">r/MachineLearning post by u/No_Gap_4296</w:t>
        </w:r>
      </w:hyperlink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1">
        <w:r>
          <w:rPr>
            <w:rStyle w:val="Hyperlink"/>
          </w:rPr>
          <w:t xml:space="preserve">r/MachineLearning post by u/No_Gap_4296</w:t>
        </w:r>
      </w:hyperlink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0">
        <w:r>
          <w:rPr>
            <w:rStyle w:val="Hyperlink"/>
          </w:rPr>
          <w:t xml:space="preserve">r/LocalLLM post by u/Iwaku_Real</w:t>
        </w:r>
      </w:hyperlink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0">
        <w:r>
          <w:rPr>
            <w:rStyle w:val="Hyperlink"/>
          </w:rPr>
          <w:t xml:space="preserve">r/LocalLLM post by u/Iwaku_Real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3">
        <w:r>
          <w:rPr>
            <w:rStyle w:val="Hyperlink"/>
          </w:rPr>
          <w:t xml:space="preserve">r/LocalLLM comment by u/Iwaku_Real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r/LocalLLM comment by u/GalaxYRapid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0">
        <w:r>
          <w:rPr>
            <w:rStyle w:val="Hyperlink"/>
          </w:rPr>
          <w:t xml:space="preserve">r/LocalLLM post by u/Iwaku_Real</w:t>
        </w:r>
      </w:hyperlink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@robertwiblin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@robertwiblin</w:t>
        </w:r>
      </w:hyperlink>
    </w:p>
  </w:footnote>
  <w:footnote w:id="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@robertwiblin</w:t>
        </w:r>
      </w:hyperlink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@robertwiblin</w:t>
        </w:r>
      </w:hyperlink>
    </w:p>
  </w:footnote>
  <w:footnote w:id="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</w:footnote>
  <w:footnote w:id="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</w:footnote>
  <w:footnote w:id="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1">
        <w:r>
          <w:rPr>
            <w:rStyle w:val="Hyperlink"/>
          </w:rPr>
          <w:t xml:space="preserve">Conversation with Arthur Mensch</w:t>
        </w:r>
      </w:hyperlink>
    </w:p>
  </w:footnote>
  <w:footnote w:id="1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1">
        <w:r>
          <w:rPr>
            <w:rStyle w:val="Hyperlink"/>
          </w:rPr>
          <w:t xml:space="preserve">Conversation with Arthur Mensch</w:t>
        </w:r>
      </w:hyperlink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@NotebookLM</w:t>
        </w:r>
      </w:hyperlink>
    </w:p>
  </w:footnote>
  <w:footnote w:id="1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@demishassabis</w:t>
        </w:r>
      </w:hyperlink>
    </w:p>
  </w:footnote>
  <w:footnote w:id="1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@AndrewYNg</w:t>
        </w:r>
      </w:hyperlink>
    </w:p>
  </w:footnote>
  <w:footnote w:id="1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@AndrewYNg</w:t>
        </w:r>
      </w:hyperlink>
    </w:p>
  </w:footnote>
  <w:footnote w:id="1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@AndrewYNg</w:t>
        </w:r>
      </w:hyperlink>
    </w:p>
  </w:footnote>
  <w:footnote w:id="1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@AndrewYNg</w:t>
        </w:r>
      </w:hyperlink>
    </w:p>
  </w:footnote>
  <w:footnote w:id="1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5" Target="media/rId25.jpg" /><Relationship Type="http://schemas.openxmlformats.org/officeDocument/2006/relationships/image" Id="rId103" Target="media/rId103.jpg" /><Relationship Type="http://schemas.openxmlformats.org/officeDocument/2006/relationships/image" Id="rId36" Target="media/rId36.jpg" /><Relationship Type="http://schemas.openxmlformats.org/officeDocument/2006/relationships/hyperlink" Id="rId35" Target="https://www.latent.space/p/box" TargetMode="External" /><Relationship Type="http://schemas.openxmlformats.org/officeDocument/2006/relationships/hyperlink" Id="rId80" Target="https://www.reddit.com/r/LocalLLM/comments/1rkys79/" TargetMode="External" /><Relationship Type="http://schemas.openxmlformats.org/officeDocument/2006/relationships/hyperlink" Id="rId85" Target="https://www.reddit.com/r/LocalLLM/comments/1rkys79/comment/o8oaduk/" TargetMode="External" /><Relationship Type="http://schemas.openxmlformats.org/officeDocument/2006/relationships/hyperlink" Id="rId83" Target="https://www.reddit.com/r/LocalLLM/comments/1rkys79/comment/o8opaqu/" TargetMode="External" /><Relationship Type="http://schemas.openxmlformats.org/officeDocument/2006/relationships/hyperlink" Id="rId71" Target="https://www.reddit.com/r/MachineLearning/comments/1rl9k3r/" TargetMode="External" /><Relationship Type="http://schemas.openxmlformats.org/officeDocument/2006/relationships/hyperlink" Id="rId21" Target="https://www.youtube.com/watch?v=53gPwkcIsXQ" TargetMode="External" /><Relationship Type="http://schemas.openxmlformats.org/officeDocument/2006/relationships/hyperlink" Id="rId101" Target="https://www.youtube.com/watch?v=RzHIUX4FNF0" TargetMode="External" /><Relationship Type="http://schemas.openxmlformats.org/officeDocument/2006/relationships/hyperlink" Id="rId31" Target="https://www.youtube.com/watch?v=mMbPEf4V_hE" TargetMode="External" /><Relationship Type="http://schemas.openxmlformats.org/officeDocument/2006/relationships/hyperlink" Id="rId114" Target="https://x.com/AndrewYNg/status/2029266102178693378" TargetMode="External" /><Relationship Type="http://schemas.openxmlformats.org/officeDocument/2006/relationships/hyperlink" Id="rId53" Target="https://x.com/AravSrinivas/status/2029330843945320927" TargetMode="External" /><Relationship Type="http://schemas.openxmlformats.org/officeDocument/2006/relationships/hyperlink" Id="rId66" Target="https://x.com/GaryMarcus/status/2029211560418095142" TargetMode="External" /><Relationship Type="http://schemas.openxmlformats.org/officeDocument/2006/relationships/hyperlink" Id="rId97" Target="https://x.com/GaryMarcus/status/2029377064244293776" TargetMode="External" /><Relationship Type="http://schemas.openxmlformats.org/officeDocument/2006/relationships/hyperlink" Id="rId110" Target="https://x.com/NotebookLM/status/2029240601334436080" TargetMode="External" /><Relationship Type="http://schemas.openxmlformats.org/officeDocument/2006/relationships/hyperlink" Id="rId112" Target="https://x.com/demishassabis/status/2029355691933085731" TargetMode="External" /><Relationship Type="http://schemas.openxmlformats.org/officeDocument/2006/relationships/hyperlink" Id="rId64" Target="https://x.com/ejae_dev/status/2029113009990250905" TargetMode="External" /><Relationship Type="http://schemas.openxmlformats.org/officeDocument/2006/relationships/hyperlink" Id="rId95" Target="https://x.com/elonmusk/status/2029268083043688905" TargetMode="External" /><Relationship Type="http://schemas.openxmlformats.org/officeDocument/2006/relationships/hyperlink" Id="rId119" Target="https://x.com/elonmusk/status/2029298128927764746" TargetMode="External" /><Relationship Type="http://schemas.openxmlformats.org/officeDocument/2006/relationships/hyperlink" Id="rId57" Target="https://x.com/latentspacepod/status/2026027529039990985" TargetMode="External" /><Relationship Type="http://schemas.openxmlformats.org/officeDocument/2006/relationships/hyperlink" Id="rId51" Target="https://x.com/perplexity_ai/status/2029302896026853379" TargetMode="External" /><Relationship Type="http://schemas.openxmlformats.org/officeDocument/2006/relationships/hyperlink" Id="rId90" Target="https://x.com/robertwiblin/status/1935353770981884022" TargetMode="External" /><Relationship Type="http://schemas.openxmlformats.org/officeDocument/2006/relationships/hyperlink" Id="rId42" Target="https://x.com/satyanadella/status/2029196693452014009" TargetMode="External" /><Relationship Type="http://schemas.openxmlformats.org/officeDocument/2006/relationships/hyperlink" Id="rId44" Target="https://x.com/satyanadella/status/2029196695008100434" TargetMode="External" /><Relationship Type="http://schemas.openxmlformats.org/officeDocument/2006/relationships/hyperlink" Id="rId46" Target="https://x.com/satyanadella/status/2029196696887148841" TargetMode="External" /><Relationship Type="http://schemas.openxmlformats.org/officeDocument/2006/relationships/hyperlink" Id="rId48" Target="https://x.com/satyanadella/status/2029196698745225320" TargetMode="External" /><Relationship Type="http://schemas.openxmlformats.org/officeDocument/2006/relationships/hyperlink" Id="rId28" Target="https://youtube.com/watch?v=53gPwkcIsXQ&amp;t=319" TargetMode="External" /><Relationship Type="http://schemas.openxmlformats.org/officeDocument/2006/relationships/hyperlink" Id="rId106" Target="https://youtube.com/watch?v=RzHIUX4FNF0&amp;t=206" TargetMode="External" /><Relationship Type="http://schemas.openxmlformats.org/officeDocument/2006/relationships/hyperlink" Id="rId39" Target="https://youtube.com/watch?v=mMbPEf4V_hE&amp;t=8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s://www.latent.space/p/box" TargetMode="External" /><Relationship Type="http://schemas.openxmlformats.org/officeDocument/2006/relationships/hyperlink" Id="rId80" Target="https://www.reddit.com/r/LocalLLM/comments/1rkys79/" TargetMode="External" /><Relationship Type="http://schemas.openxmlformats.org/officeDocument/2006/relationships/hyperlink" Id="rId85" Target="https://www.reddit.com/r/LocalLLM/comments/1rkys79/comment/o8oaduk/" TargetMode="External" /><Relationship Type="http://schemas.openxmlformats.org/officeDocument/2006/relationships/hyperlink" Id="rId83" Target="https://www.reddit.com/r/LocalLLM/comments/1rkys79/comment/o8opaqu/" TargetMode="External" /><Relationship Type="http://schemas.openxmlformats.org/officeDocument/2006/relationships/hyperlink" Id="rId71" Target="https://www.reddit.com/r/MachineLearning/comments/1rl9k3r/" TargetMode="External" /><Relationship Type="http://schemas.openxmlformats.org/officeDocument/2006/relationships/hyperlink" Id="rId21" Target="https://www.youtube.com/watch?v=53gPwkcIsXQ" TargetMode="External" /><Relationship Type="http://schemas.openxmlformats.org/officeDocument/2006/relationships/hyperlink" Id="rId101" Target="https://www.youtube.com/watch?v=RzHIUX4FNF0" TargetMode="External" /><Relationship Type="http://schemas.openxmlformats.org/officeDocument/2006/relationships/hyperlink" Id="rId31" Target="https://www.youtube.com/watch?v=mMbPEf4V_hE" TargetMode="External" /><Relationship Type="http://schemas.openxmlformats.org/officeDocument/2006/relationships/hyperlink" Id="rId114" Target="https://x.com/AndrewYNg/status/2029266102178693378" TargetMode="External" /><Relationship Type="http://schemas.openxmlformats.org/officeDocument/2006/relationships/hyperlink" Id="rId53" Target="https://x.com/AravSrinivas/status/2029330843945320927" TargetMode="External" /><Relationship Type="http://schemas.openxmlformats.org/officeDocument/2006/relationships/hyperlink" Id="rId66" Target="https://x.com/GaryMarcus/status/2029211560418095142" TargetMode="External" /><Relationship Type="http://schemas.openxmlformats.org/officeDocument/2006/relationships/hyperlink" Id="rId97" Target="https://x.com/GaryMarcus/status/2029377064244293776" TargetMode="External" /><Relationship Type="http://schemas.openxmlformats.org/officeDocument/2006/relationships/hyperlink" Id="rId110" Target="https://x.com/NotebookLM/status/2029240601334436080" TargetMode="External" /><Relationship Type="http://schemas.openxmlformats.org/officeDocument/2006/relationships/hyperlink" Id="rId112" Target="https://x.com/demishassabis/status/2029355691933085731" TargetMode="External" /><Relationship Type="http://schemas.openxmlformats.org/officeDocument/2006/relationships/hyperlink" Id="rId64" Target="https://x.com/ejae_dev/status/2029113009990250905" TargetMode="External" /><Relationship Type="http://schemas.openxmlformats.org/officeDocument/2006/relationships/hyperlink" Id="rId95" Target="https://x.com/elonmusk/status/2029268083043688905" TargetMode="External" /><Relationship Type="http://schemas.openxmlformats.org/officeDocument/2006/relationships/hyperlink" Id="rId119" Target="https://x.com/elonmusk/status/2029298128927764746" TargetMode="External" /><Relationship Type="http://schemas.openxmlformats.org/officeDocument/2006/relationships/hyperlink" Id="rId57" Target="https://x.com/latentspacepod/status/2026027529039990985" TargetMode="External" /><Relationship Type="http://schemas.openxmlformats.org/officeDocument/2006/relationships/hyperlink" Id="rId51" Target="https://x.com/perplexity_ai/status/2029302896026853379" TargetMode="External" /><Relationship Type="http://schemas.openxmlformats.org/officeDocument/2006/relationships/hyperlink" Id="rId90" Target="https://x.com/robertwiblin/status/1935353770981884022" TargetMode="External" /><Relationship Type="http://schemas.openxmlformats.org/officeDocument/2006/relationships/hyperlink" Id="rId42" Target="https://x.com/satyanadella/status/2029196693452014009" TargetMode="External" /><Relationship Type="http://schemas.openxmlformats.org/officeDocument/2006/relationships/hyperlink" Id="rId44" Target="https://x.com/satyanadella/status/2029196695008100434" TargetMode="External" /><Relationship Type="http://schemas.openxmlformats.org/officeDocument/2006/relationships/hyperlink" Id="rId46" Target="https://x.com/satyanadella/status/2029196696887148841" TargetMode="External" /><Relationship Type="http://schemas.openxmlformats.org/officeDocument/2006/relationships/hyperlink" Id="rId48" Target="https://x.com/satyanadella/status/2029196698745225320" TargetMode="External" /><Relationship Type="http://schemas.openxmlformats.org/officeDocument/2006/relationships/hyperlink" Id="rId28" Target="https://youtube.com/watch?v=53gPwkcIsXQ&amp;t=319" TargetMode="External" /><Relationship Type="http://schemas.openxmlformats.org/officeDocument/2006/relationships/hyperlink" Id="rId106" Target="https://youtube.com/watch?v=RzHIUX4FNF0&amp;t=206" TargetMode="External" /><Relationship Type="http://schemas.openxmlformats.org/officeDocument/2006/relationships/hyperlink" Id="rId39" Target="https://youtube.com/watch?v=mMbPEf4V_hE&amp;t=8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OpenClaw, “agent boxes,” and the benchmark reset signal a new phase of enterprise agents</dc:title>
  <dc:creator>AI News Digest</dc:creator>
  <cp:keywords/>
  <dcterms:created xsi:type="dcterms:W3CDTF">2026-03-05T10:22:55Z</dcterms:created>
  <dcterms:modified xsi:type="dcterms:W3CDTF">2026-03-05T10:22:55Z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2026-03-05</vt:lpwstr>
  </property>
</Properties>
</file>