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OpenClaw at Scale, Compute Bottlenecks, and the Claude Code `HERMES.md` Trap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2026-04-27</w:t>
      </w:r>
    </w:p>
    <w:bookmarkStart w:id="40" w:name="Xe45f6b407dfac9dfca0f57db4462b959f406e54"/>
    <w:p>
      <w:pPr>
        <w:pStyle w:val="Heading1"/>
      </w:pPr>
      <w:r>
        <w:t xml:space="preserve">OpenClaw at Scale, Compute Bottlenecks, and the Claude Code</w:t>
      </w:r>
      <w:r>
        <w:t xml:space="preserve"> </w:t>
      </w:r>
      <w:r>
        <w:rPr>
          <w:rStyle w:val="VerbatimChar"/>
        </w:rPr>
        <w:t xml:space="preserve">HERMES.md</w:t>
      </w:r>
      <w:r>
        <w:t xml:space="preserve"> </w:t>
      </w:r>
      <w:r>
        <w:t xml:space="preserve">Trap</w:t>
      </w:r>
    </w:p>
    <w:p>
      <w:pPr>
        <w:pStyle w:val="FirstParagraph"/>
      </w:pPr>
      <w:r>
        <w:rPr>
          <w:iCs/>
          <w:i/>
        </w:rPr>
        <w:t xml:space="preserve">By Coding Agents Alpha Tracker • April 27, 2026</w:t>
      </w:r>
    </w:p>
    <w:p>
      <w:pPr>
        <w:pStyle w:val="BodyText"/>
      </w:pPr>
      <w:r>
        <w:t xml:space="preserve">The day’s strongest signal is operational: practitioners are getting real coding-agent throughput, then running into compute, test infrastructure, and billing edge cases. This brief covers OpenClaw’s latest scale numbers, a Codex MVP workflow, DeepSeek V4 inside Claude Cowork, and Simon Willison’s timeless safety rules.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clearest signal today: coding-agent leverage is showing up as raw throughput—more backlog cleared and more serious work compressed into a single day [1, 2]. Peter Steinberger says OpenClaw agents</w:t>
      </w:r>
      <w:r>
        <w:t xml:space="preserve"> </w:t>
      </w:r>
      <w:r>
        <w:rPr>
          <w:rStyle w:val="VerbatimChar"/>
        </w:rPr>
        <w:t xml:space="preserve">clawsweeper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clownfish</w:t>
      </w:r>
      <w:r>
        <w:t xml:space="preserve"> </w:t>
      </w:r>
      <w:r>
        <w:t xml:space="preserve">closed</w:t>
      </w:r>
      <w:r>
        <w:t xml:space="preserve"> </w:t>
      </w:r>
      <w:r>
        <w:rPr>
          <w:bCs/>
          <w:b/>
        </w:rPr>
        <w:t xml:space="preserve">10k+ issues</w:t>
      </w:r>
      <w:r>
        <w:t xml:space="preserve"> </w:t>
      </w:r>
      <w:r>
        <w:t xml:space="preserve">and nearly</w:t>
      </w:r>
      <w:r>
        <w:t xml:space="preserve"> </w:t>
      </w:r>
      <w:r>
        <w:rPr>
          <w:bCs/>
          <w:b/>
        </w:rPr>
        <w:t xml:space="preserve">5k PRs</w:t>
      </w:r>
      <w:r>
        <w:t xml:space="preserve"> </w:t>
      </w:r>
      <w:r>
        <w:t xml:space="preserve">this week,</w:t>
      </w:r>
      <w:r>
        <w:t xml:space="preserve"> </w:t>
      </w:r>
      <w:r>
        <w:rPr>
          <w:bCs/>
          <w:b/>
        </w:rPr>
        <w:t xml:space="preserve">27k issues / 30k PRs</w:t>
      </w:r>
      <w:r>
        <w:t xml:space="preserve"> </w:t>
      </w:r>
      <w:r>
        <w:t xml:space="preserve">since December, while NandoDF says an OpenAI tool for building causal agents let him do in</w:t>
      </w:r>
      <w:r>
        <w:t xml:space="preserve"> </w:t>
      </w:r>
      <w:r>
        <w:rPr>
          <w:bCs/>
          <w:b/>
        </w:rPr>
        <w:t xml:space="preserve">1 day</w:t>
      </w:r>
      <w:r>
        <w:t xml:space="preserve"> </w:t>
      </w:r>
      <w:r>
        <w:t xml:space="preserve">what used to take</w:t>
      </w:r>
      <w:r>
        <w:t xml:space="preserve"> </w:t>
      </w:r>
      <w:r>
        <w:rPr>
          <w:bCs/>
          <w:b/>
        </w:rPr>
        <w:t xml:space="preserve">~2 weeks</w:t>
      </w:r>
      <w:r>
        <w:t xml:space="preserve">, with</w:t>
      </w:r>
      <w:r>
        <w:t xml:space="preserve"> </w:t>
      </w:r>
      <w:r>
        <w:rPr>
          <w:bCs/>
          <w:b/>
        </w:rPr>
        <w:t xml:space="preserve">compute</w:t>
      </w:r>
      <w:r>
        <w:t xml:space="preserve"> </w:t>
      </w:r>
      <w:r>
        <w:t xml:space="preserve">as the only bottleneck [1, 2].</w:t>
      </w:r>
    </w:p>
    <w:p>
      <w:pPr>
        <w:pStyle w:val="BlockText"/>
      </w:pPr>
      <w:r>
        <w:t xml:space="preserve">the world is transitioning to a compute-powered economy [3]</w:t>
      </w:r>
    </w:p>
    <w:bookmarkEnd w:id="20"/>
    <w:bookmarkStart w:id="22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causal-agent tool</w:t>
      </w:r>
      <w:r>
        <w:t xml:space="preserve"> </w:t>
      </w:r>
      <w:r>
        <w:t xml:space="preserve">— NandoDF’s hands-on take: strong task decomposition,</w:t>
      </w:r>
      <w:r>
        <w:t xml:space="preserve"> </w:t>
      </w:r>
      <w:r>
        <w:rPr>
          <w:iCs/>
          <w:i/>
        </w:rPr>
        <w:t xml:space="preserve">beautiful code</w:t>
      </w:r>
      <w:r>
        <w:t xml:space="preserve">, an OK paper draft with guidance, and a workflow compressed from about</w:t>
      </w:r>
      <w:r>
        <w:t xml:space="preserve"> </w:t>
      </w:r>
      <w:r>
        <w:rPr>
          <w:bCs/>
          <w:b/>
        </w:rPr>
        <w:t xml:space="preserve">2 weeks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1 day</w:t>
      </w:r>
      <w:r>
        <w:t xml:space="preserve">; the bottleneck was compute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</w:t>
      </w:r>
      <w:r>
        <w:t xml:space="preserve"> </w:t>
      </w:r>
      <w:r>
        <w:t xml:space="preserve">— danizeres used it to clean a rough Godot codebase, turn sketches into UI with image generation, and get to a playable MVP in hours; Brockman’s summary was simple: Codex empowers anyone to build [4, 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Code / Max 20x</w:t>
      </w:r>
      <w:r>
        <w:t xml:space="preserve"> </w:t>
      </w:r>
      <w:r>
        <w:t xml:space="preserve">— in one reported case, uppercase</w:t>
      </w:r>
      <w:r>
        <w:t xml:space="preserve"> </w:t>
      </w:r>
      <w:r>
        <w:rPr>
          <w:rStyle w:val="VerbatimChar"/>
        </w:rPr>
        <w:t xml:space="preserve">HERMES.md</w:t>
      </w:r>
      <w:r>
        <w:t xml:space="preserve"> </w:t>
      </w:r>
      <w:r>
        <w:t xml:space="preserve">in recent git history corresponded with usage being routed onto API-rate billing despite subscription usage remaining; the affected user says Anthropic support acknowledged an</w:t>
      </w:r>
      <w:r>
        <w:t xml:space="preserve"> </w:t>
      </w:r>
      <w:r>
        <w:t xml:space="preserve">‘</w:t>
      </w:r>
      <w:r>
        <w:t xml:space="preserve">authentication routing issue</w:t>
      </w:r>
      <w:r>
        <w:t xml:space="preserve">’</w:t>
      </w:r>
      <w:r>
        <w:t xml:space="preserve"> </w:t>
      </w:r>
      <w:r>
        <w:t xml:space="preserve">but refused a refund [6].</w:t>
      </w:r>
    </w:p>
    <w:p>
      <w:pPr>
        <w:numPr>
          <w:ilvl w:val="1"/>
          <w:numId w:val="1002"/>
        </w:numPr>
        <w:pStyle w:val="Compact"/>
      </w:pPr>
      <w:r>
        <w:t xml:space="preserve">Reported non-triggers: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,</w:t>
      </w:r>
      <w:r>
        <w:t xml:space="preserve"> </w:t>
      </w:r>
      <w:r>
        <w:rPr>
          <w:rStyle w:val="VerbatimChar"/>
        </w:rPr>
        <w:t xml:space="preserve">README.md</w:t>
      </w:r>
      <w:r>
        <w:t xml:space="preserve">,</w:t>
      </w:r>
      <w:r>
        <w:t xml:space="preserve"> </w:t>
      </w:r>
      <w:r>
        <w:rPr>
          <w:rStyle w:val="VerbatimChar"/>
        </w:rPr>
        <w:t xml:space="preserve">HERMES</w:t>
      </w:r>
      <w:r>
        <w:t xml:space="preserve"> </w:t>
      </w:r>
      <w:r>
        <w:t xml:space="preserve">without</w:t>
      </w:r>
      <w:r>
        <w:t xml:space="preserve"> </w:t>
      </w:r>
      <w:r>
        <w:rPr>
          <w:rStyle w:val="VerbatimChar"/>
        </w:rPr>
        <w:t xml:space="preserve">.md</w:t>
      </w:r>
      <w:r>
        <w:t xml:space="preserve">, and lowercase</w:t>
      </w:r>
      <w:r>
        <w:t xml:space="preserve"> </w:t>
      </w:r>
      <w:r>
        <w:rPr>
          <w:rStyle w:val="VerbatimChar"/>
        </w:rPr>
        <w:t xml:space="preserve">hermes.md</w:t>
      </w:r>
      <w:r>
        <w:t xml:space="preserve"> </w:t>
      </w:r>
      <w:r>
        <w:t xml:space="preserve">[6].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DeepSeek V4 in Claude Cowork (CC)</w:t>
      </w:r>
      <w:r>
        <w:t xml:space="preserve"> </w:t>
      </w:r>
      <w:r>
        <w:t xml:space="preserve">— Jason Zhou says the new release already runs inside CC with the full desktop experience, no Claude subscription, and about</w:t>
      </w:r>
      <w:r>
        <w:t xml:space="preserve"> </w:t>
      </w:r>
      <w:r>
        <w:rPr>
          <w:bCs/>
          <w:b/>
        </w:rPr>
        <w:t xml:space="preserve">90% lower cost</w:t>
      </w:r>
      <w:r>
        <w:t xml:space="preserve"> </w:t>
      </w:r>
      <w:r>
        <w:t xml:space="preserve">with comparable performance; setup is in the</w:t>
      </w:r>
      <w:r>
        <w:t xml:space="preserve"> </w:t>
      </w:r>
      <w:hyperlink r:id="rId21">
        <w:r>
          <w:rPr>
            <w:rStyle w:val="Hyperlink"/>
          </w:rPr>
          <w:t xml:space="preserve">thread</w:t>
        </w:r>
      </w:hyperlink>
      <w:r>
        <w:t xml:space="preserve"> </w:t>
      </w:r>
      <w:r>
        <w:t xml:space="preserve">[7, 8].</w:t>
      </w:r>
    </w:p>
    <w:bookmarkEnd w:id="22"/>
    <w:bookmarkStart w:id="24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Split coding from test execution when local CPU is the bottleneck.</w:t>
      </w:r>
    </w:p>
    <w:p>
      <w:pPr>
        <w:numPr>
          <w:ilvl w:val="1"/>
          <w:numId w:val="1004"/>
        </w:numPr>
        <w:pStyle w:val="Compact"/>
      </w:pPr>
      <w:r>
        <w:t xml:space="preserve">Keep the edit loop local.</w:t>
      </w:r>
    </w:p>
    <w:p>
      <w:pPr>
        <w:numPr>
          <w:ilvl w:val="1"/>
          <w:numId w:val="1004"/>
        </w:numPr>
        <w:pStyle w:val="Compact"/>
      </w:pPr>
      <w:r>
        <w:t xml:space="preserve">Offload test runs to remote compute.</w:t>
      </w:r>
    </w:p>
    <w:p>
      <w:pPr>
        <w:numPr>
          <w:ilvl w:val="1"/>
          <w:numId w:val="1004"/>
        </w:numPr>
        <w:pStyle w:val="Compact"/>
      </w:pPr>
      <w:r>
        <w:t xml:space="preserve">Steinberger says Codex can spin up</w:t>
      </w:r>
      <w:r>
        <w:t xml:space="preserve"> </w:t>
      </w:r>
      <w:r>
        <w:rPr>
          <w:bCs/>
          <w:b/>
        </w:rPr>
        <w:t xml:space="preserve">32vCPU</w:t>
      </w:r>
      <w:r>
        <w:t xml:space="preserve"> </w:t>
      </w:r>
      <w:r>
        <w:t xml:space="preserve">instances on Blacksmith Testbox and rip through the suite [9].</w:t>
      </w:r>
    </w:p>
    <w:p>
      <w:pPr>
        <w:numPr>
          <w:ilvl w:val="1"/>
          <w:numId w:val="1004"/>
        </w:numPr>
        <w:pStyle w:val="Compact"/>
      </w:pPr>
      <w:r>
        <w:t xml:space="preserve">Docs:</w:t>
      </w:r>
      <w:r>
        <w:t xml:space="preserve"> </w:t>
      </w:r>
      <w:hyperlink r:id="rId23">
        <w:r>
          <w:rPr>
            <w:rStyle w:val="Hyperlink"/>
          </w:rPr>
          <w:t xml:space="preserve">Blacksmith Testbox overview</w:t>
        </w:r>
      </w:hyperlink>
      <w:r>
        <w:t xml:space="preserve"> </w:t>
      </w:r>
      <w:r>
        <w:t xml:space="preserve">[9].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Codex MVP loop for side projects.</w:t>
      </w:r>
    </w:p>
    <w:p>
      <w:pPr>
        <w:numPr>
          <w:ilvl w:val="1"/>
          <w:numId w:val="1005"/>
        </w:numPr>
        <w:pStyle w:val="Compact"/>
      </w:pPr>
      <w:r>
        <w:t xml:space="preserve">Start with sketches plus a rough codebase.</w:t>
      </w:r>
    </w:p>
    <w:p>
      <w:pPr>
        <w:numPr>
          <w:ilvl w:val="1"/>
          <w:numId w:val="1005"/>
        </w:numPr>
        <w:pStyle w:val="Compact"/>
      </w:pPr>
      <w:r>
        <w:t xml:space="preserve">Use Codex to clean the codebase.</w:t>
      </w:r>
    </w:p>
    <w:p>
      <w:pPr>
        <w:numPr>
          <w:ilvl w:val="1"/>
          <w:numId w:val="1005"/>
        </w:numPr>
        <w:pStyle w:val="Compact"/>
      </w:pPr>
      <w:r>
        <w:t xml:space="preserve">Generate UI from the sketches.</w:t>
      </w:r>
    </w:p>
    <w:p>
      <w:pPr>
        <w:numPr>
          <w:ilvl w:val="1"/>
          <w:numId w:val="1005"/>
        </w:numPr>
        <w:pStyle w:val="Compact"/>
      </w:pPr>
      <w:r>
        <w:t xml:space="preserve">Stop once it is playable and get people using it. In the reported case, the group played the MVP for</w:t>
      </w:r>
      <w:r>
        <w:t xml:space="preserve"> </w:t>
      </w:r>
      <w:r>
        <w:rPr>
          <w:bCs/>
          <w:b/>
        </w:rPr>
        <w:t xml:space="preserve">2 hours</w:t>
      </w:r>
      <w:r>
        <w:t xml:space="preserve"> </w:t>
      </w:r>
      <w:r>
        <w:t xml:space="preserve">the same night [4].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Code billing sanity check.</w:t>
      </w:r>
      <w:r>
        <w:t xml:space="preserve"> </w:t>
      </w:r>
      <w:r>
        <w:t xml:space="preserve">If you’re on Max 20x, search recent commits for uppercase</w:t>
      </w:r>
      <w:r>
        <w:t xml:space="preserve"> </w:t>
      </w:r>
      <w:r>
        <w:rPr>
          <w:rStyle w:val="VerbatimChar"/>
        </w:rPr>
        <w:t xml:space="preserve">HERMES.md</w:t>
      </w:r>
      <w:r>
        <w:t xml:space="preserve"> </w:t>
      </w:r>
      <w:r>
        <w:t xml:space="preserve">before a long session. In the reported case, that string—not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, not</w:t>
      </w:r>
      <w:r>
        <w:t xml:space="preserve"> </w:t>
      </w:r>
      <w:r>
        <w:rPr>
          <w:rStyle w:val="VerbatimChar"/>
        </w:rPr>
        <w:t xml:space="preserve">README.md</w:t>
      </w:r>
      <w:r>
        <w:t xml:space="preserve">, not lowercase</w:t>
      </w:r>
      <w:r>
        <w:t xml:space="preserve"> </w:t>
      </w:r>
      <w:r>
        <w:rPr>
          <w:rStyle w:val="VerbatimChar"/>
        </w:rPr>
        <w:t xml:space="preserve">hermes.md</w:t>
      </w:r>
      <w:r>
        <w:t xml:space="preserve">—was the trigger the user eventually isolated by manually binary-searching repos and commits [6].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Two timeless agent-safety rules from Simon Willison.</w:t>
      </w:r>
    </w:p>
    <w:p>
      <w:pPr>
        <w:numPr>
          <w:ilvl w:val="1"/>
          <w:numId w:val="1006"/>
        </w:numPr>
        <w:pStyle w:val="Compact"/>
      </w:pPr>
      <w:r>
        <w:t xml:space="preserve">Don’t run agents anywhere they might access production environment credentials [10].</w:t>
      </w:r>
    </w:p>
    <w:p>
      <w:pPr>
        <w:numPr>
          <w:ilvl w:val="1"/>
          <w:numId w:val="1006"/>
        </w:numPr>
        <w:pStyle w:val="Compact"/>
      </w:pPr>
      <w:r>
        <w:t xml:space="preserve">Keep tested backups independent from the production host [10].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Pattern to watch:</w:t>
      </w:r>
      <w:r>
        <w:t xml:space="preserve"> </w:t>
      </w:r>
      <w:r>
        <w:t xml:space="preserve">across both NandoDF’s causal-agent work and Steinberger’s test loop, the next bottleneck was compute, not basic agent competence [2, 9, 3].</w:t>
      </w:r>
    </w:p>
    <w:bookmarkEnd w:id="24"/>
    <w:bookmarkStart w:id="25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Peter Steinberger</w:t>
      </w:r>
      <w:r>
        <w:t xml:space="preserve"> </w:t>
      </w:r>
      <w:r>
        <w:t xml:space="preserve">— high-signal because he keeps posting real operating data, not demos: today’s useful notes were OpenClaw’s closure counts and a concrete remote-test workaround [1, 9].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worth tracking whenever agent incidents start getting over-interpreted; his response reduced the story to two durable controls: credential isolation and backup isolation [10].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Theo / om_patel5</w:t>
      </w:r>
      <w:r>
        <w:t xml:space="preserve"> </w:t>
      </w:r>
      <w:r>
        <w:t xml:space="preserve">— operator-grade bug reporting. The</w:t>
      </w:r>
      <w:r>
        <w:t xml:space="preserve"> </w:t>
      </w:r>
      <w:r>
        <w:rPr>
          <w:rStyle w:val="VerbatimChar"/>
        </w:rPr>
        <w:t xml:space="preserve">HERMES.md</w:t>
      </w:r>
      <w:r>
        <w:t xml:space="preserve"> </w:t>
      </w:r>
      <w:r>
        <w:t xml:space="preserve">thread is the kind of edge-case detail that can save real money if you use Claude Code heavily [6].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NandoDF</w:t>
      </w:r>
      <w:r>
        <w:t xml:space="preserve"> </w:t>
      </w:r>
      <w:r>
        <w:t xml:space="preserve">— useful because he gave a workload comparison, not a benchmark take: causal-agent work that shrank from about two weeks to one day [2].</w:t>
      </w:r>
    </w:p>
    <w:bookmarkEnd w:id="25"/>
    <w:bookmarkStart w:id="27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No qualifying YouTube/podcast clip in today’s provided sources.</w:t>
      </w:r>
      <w:r>
        <w:t xml:space="preserve"> </w:t>
      </w:r>
      <w:r>
        <w:t xml:space="preserve">Best two-minute detour: Simon Willison’s short post on the agent incident, plus the linked</w:t>
      </w:r>
      <w:r>
        <w:t xml:space="preserve"> </w:t>
      </w:r>
      <w:hyperlink r:id="rId26">
        <w:r>
          <w:rPr>
            <w:rStyle w:val="Hyperlink"/>
          </w:rPr>
          <w:t xml:space="preserve">incident article</w:t>
        </w:r>
      </w:hyperlink>
      <w:r>
        <w:t xml:space="preserve"> </w:t>
      </w:r>
      <w:r>
        <w:t xml:space="preserve">for context [10, 11].</w:t>
      </w:r>
    </w:p>
    <w:bookmarkEnd w:id="27"/>
    <w:bookmarkStart w:id="39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OpenClaw stack (</w:t>
      </w:r>
      <w:r>
        <w:rPr>
          <w:rStyle w:val="VerbatimChar"/>
          <w:bCs/>
          <w:b/>
        </w:rPr>
        <w:t xml:space="preserve">clawsweeper</w:t>
      </w:r>
      <w:r>
        <w:rPr>
          <w:bCs/>
          <w:b/>
        </w:rPr>
        <w:t xml:space="preserve">,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clownfish</w:t>
      </w:r>
      <w:r>
        <w:rPr>
          <w:bCs/>
          <w:b/>
        </w:rPr>
        <w:t xml:space="preserve">)</w:t>
      </w:r>
      <w:r>
        <w:t xml:space="preserve"> </w:t>
      </w:r>
      <w:r>
        <w:t xml:space="preserve">— the clearest adoption signal in today’s notes is output:</w:t>
      </w:r>
      <w:r>
        <w:t xml:space="preserve"> </w:t>
      </w:r>
      <w:r>
        <w:rPr>
          <w:bCs/>
          <w:b/>
        </w:rPr>
        <w:t xml:space="preserve">10k+ issues</w:t>
      </w:r>
      <w:r>
        <w:t xml:space="preserve"> </w:t>
      </w:r>
      <w:r>
        <w:t xml:space="preserve">and nearly</w:t>
      </w:r>
      <w:r>
        <w:t xml:space="preserve"> </w:t>
      </w:r>
      <w:r>
        <w:rPr>
          <w:bCs/>
          <w:b/>
        </w:rPr>
        <w:t xml:space="preserve">5k PRs</w:t>
      </w:r>
      <w:r>
        <w:t xml:space="preserve"> </w:t>
      </w:r>
      <w:r>
        <w:t xml:space="preserve">closed this week,</w:t>
      </w:r>
      <w:r>
        <w:t xml:space="preserve"> </w:t>
      </w:r>
      <w:r>
        <w:rPr>
          <w:bCs/>
          <w:b/>
        </w:rPr>
        <w:t xml:space="preserve">27k issues / 30k PRs</w:t>
      </w:r>
      <w:r>
        <w:t xml:space="preserve"> </w:t>
      </w:r>
      <w:r>
        <w:t xml:space="preserve">since December [1].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Blacksmith Testbox</w:t>
      </w:r>
      <w:r>
        <w:t xml:space="preserve"> </w:t>
      </w:r>
      <w:r>
        <w:t xml:space="preserve">— infra worth tracking for agent-heavy repos: remote</w:t>
      </w:r>
      <w:r>
        <w:t xml:space="preserve"> </w:t>
      </w:r>
      <w:r>
        <w:rPr>
          <w:bCs/>
          <w:b/>
        </w:rPr>
        <w:t xml:space="preserve">32vCPU</w:t>
      </w:r>
      <w:r>
        <w:t xml:space="preserve"> </w:t>
      </w:r>
      <w:r>
        <w:t xml:space="preserve">test execution when local machines are CPU-constrained [9].</w:t>
      </w:r>
    </w:p>
    <w:p>
      <w:pPr>
        <w:pStyle w:val="FirstParagraph"/>
      </w:pPr>
      <w:r>
        <w:rPr>
          <w:iCs/>
          <w:i/>
        </w:rPr>
        <w:t xml:space="preserve">Editorial take: the edge is shifting from prompt cleverness to throughput engineering—more compute where it matters, tighter control over hidden context, and much safer operating boundaries for agents.</w:t>
      </w:r>
      <w:r>
        <w:t xml:space="preserve"> </w:t>
      </w:r>
      <w:r>
        <w:t xml:space="preserve">[2, 3, 9, 6, 10]</w:t>
      </w:r>
    </w:p>
    <w:p>
      <w:r>
        <w:pict>
          <v:rect style="width:0;height:1.5pt" o:hralign="center" o:hrstd="t" o:hr="t"/>
        </w:pict>
      </w:r>
    </w:p>
    <w:bookmarkStart w:id="3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0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0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@NandoDF</w:t>
        </w:r>
      </w:hyperlink>
    </w:p>
    <w:p>
      <w:pPr>
        <w:numPr>
          <w:ilvl w:val="0"/>
          <w:numId w:val="1010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10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@danizeres</w:t>
        </w:r>
      </w:hyperlink>
    </w:p>
    <w:p>
      <w:pPr>
        <w:numPr>
          <w:ilvl w:val="0"/>
          <w:numId w:val="1010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10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@om_patel5</w:t>
        </w:r>
      </w:hyperlink>
    </w:p>
    <w:p>
      <w:pPr>
        <w:numPr>
          <w:ilvl w:val="0"/>
          <w:numId w:val="1010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@aibuilderclub_</w:t>
        </w:r>
      </w:hyperlink>
    </w:p>
    <w:p>
      <w:pPr>
        <w:numPr>
          <w:ilvl w:val="0"/>
          <w:numId w:val="1010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10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0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10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@lifeof_jer</w:t>
        </w:r>
      </w:hyperlink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x.com/i/article/2048102151818559488" TargetMode="External" /><Relationship Type="http://schemas.openxmlformats.org/officeDocument/2006/relationships/hyperlink" Id="rId23" Target="https://docs.blacksmith.sh/blacksmith-testbox/overview" TargetMode="External" /><Relationship Type="http://schemas.openxmlformats.org/officeDocument/2006/relationships/hyperlink" Id="rId29" Target="https://x.com/NandoDF/status/2048048136992530649" TargetMode="External" /><Relationship Type="http://schemas.openxmlformats.org/officeDocument/2006/relationships/hyperlink" Id="rId21" Target="https://x.com/aibuilderclub_/status/2048344698105049232" TargetMode="External" /><Relationship Type="http://schemas.openxmlformats.org/officeDocument/2006/relationships/hyperlink" Id="rId31" Target="https://x.com/danizeres/status/2048461112384102747" TargetMode="External" /><Relationship Type="http://schemas.openxmlformats.org/officeDocument/2006/relationships/hyperlink" Id="rId30" Target="https://x.com/gdb/status/2048448802323890204" TargetMode="External" /><Relationship Type="http://schemas.openxmlformats.org/officeDocument/2006/relationships/hyperlink" Id="rId32" Target="https://x.com/gdb/status/2048469260230435020" TargetMode="External" /><Relationship Type="http://schemas.openxmlformats.org/officeDocument/2006/relationships/hyperlink" Id="rId34" Target="https://x.com/jasonzhou1993/status/2048354988465045803" TargetMode="External" /><Relationship Type="http://schemas.openxmlformats.org/officeDocument/2006/relationships/hyperlink" Id="rId37" Target="https://x.com/lifeof_jer/status/2048103471019434248" TargetMode="External" /><Relationship Type="http://schemas.openxmlformats.org/officeDocument/2006/relationships/hyperlink" Id="rId33" Target="https://x.com/om_patel5/status/2048204411986469232" TargetMode="External" /><Relationship Type="http://schemas.openxmlformats.org/officeDocument/2006/relationships/hyperlink" Id="rId36" Target="https://x.com/simonw/status/2048598378171572332" TargetMode="External" /><Relationship Type="http://schemas.openxmlformats.org/officeDocument/2006/relationships/hyperlink" Id="rId28" Target="https://x.com/steipete/status/2048478136824738181" TargetMode="External" /><Relationship Type="http://schemas.openxmlformats.org/officeDocument/2006/relationships/hyperlink" Id="rId35" Target="https://x.com/steipete/status/204863070497244391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x.com/i/article/2048102151818559488" TargetMode="External" /><Relationship Type="http://schemas.openxmlformats.org/officeDocument/2006/relationships/hyperlink" Id="rId23" Target="https://docs.blacksmith.sh/blacksmith-testbox/overview" TargetMode="External" /><Relationship Type="http://schemas.openxmlformats.org/officeDocument/2006/relationships/hyperlink" Id="rId29" Target="https://x.com/NandoDF/status/2048048136992530649" TargetMode="External" /><Relationship Type="http://schemas.openxmlformats.org/officeDocument/2006/relationships/hyperlink" Id="rId21" Target="https://x.com/aibuilderclub_/status/2048344698105049232" TargetMode="External" /><Relationship Type="http://schemas.openxmlformats.org/officeDocument/2006/relationships/hyperlink" Id="rId31" Target="https://x.com/danizeres/status/2048461112384102747" TargetMode="External" /><Relationship Type="http://schemas.openxmlformats.org/officeDocument/2006/relationships/hyperlink" Id="rId30" Target="https://x.com/gdb/status/2048448802323890204" TargetMode="External" /><Relationship Type="http://schemas.openxmlformats.org/officeDocument/2006/relationships/hyperlink" Id="rId32" Target="https://x.com/gdb/status/2048469260230435020" TargetMode="External" /><Relationship Type="http://schemas.openxmlformats.org/officeDocument/2006/relationships/hyperlink" Id="rId34" Target="https://x.com/jasonzhou1993/status/2048354988465045803" TargetMode="External" /><Relationship Type="http://schemas.openxmlformats.org/officeDocument/2006/relationships/hyperlink" Id="rId37" Target="https://x.com/lifeof_jer/status/2048103471019434248" TargetMode="External" /><Relationship Type="http://schemas.openxmlformats.org/officeDocument/2006/relationships/hyperlink" Id="rId33" Target="https://x.com/om_patel5/status/2048204411986469232" TargetMode="External" /><Relationship Type="http://schemas.openxmlformats.org/officeDocument/2006/relationships/hyperlink" Id="rId36" Target="https://x.com/simonw/status/2048598378171572332" TargetMode="External" /><Relationship Type="http://schemas.openxmlformats.org/officeDocument/2006/relationships/hyperlink" Id="rId28" Target="https://x.com/steipete/status/2048478136824738181" TargetMode="External" /><Relationship Type="http://schemas.openxmlformats.org/officeDocument/2006/relationships/hyperlink" Id="rId35" Target="https://x.com/steipete/status/204863070497244391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OpenClaw at Scale, Compute Bottlenecks, and the Claude Code `HERMES.md` Trap</dc:title>
  <dc:creator>Coding Agents Alpha Tracker</dc:creator>
  <cp:keywords/>
  <dcterms:created xsi:type="dcterms:W3CDTF">2026-04-27T12:41:56Z</dcterms:created>
  <dcterms:modified xsi:type="dcterms:W3CDTF">2026-04-27T12:41:56Z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2026-04-27</vt:lpwstr>
  </property>
</Properties>
</file>