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Origin Moves Coding Agents Into the Codebase Control Plane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2026-08-18</w:t>
      </w:r>
    </w:p>
    <w:bookmarkStart w:id="44" w:name="Xcd43dddf0c03780e10a00335d4b74ca76bfedc4"/>
    <w:p>
      <w:pPr>
        <w:pStyle w:val="Heading1"/>
      </w:pPr>
      <w:r>
        <w:t xml:space="preserve">Origin Moves Coding Agents Into the Codebase Control Plane</w:t>
      </w:r>
    </w:p>
    <w:p>
      <w:pPr>
        <w:pStyle w:val="FirstParagraph"/>
      </w:pPr>
      <w:r>
        <w:rPr>
          <w:iCs/>
          <w:i/>
        </w:rPr>
        <w:t xml:space="preserve">By Coding Agents Alpha Tracker • August 18, 2026</w:t>
      </w:r>
    </w:p>
    <w:p>
      <w:pPr>
        <w:pStyle w:val="BodyText"/>
      </w:pPr>
      <w:r>
        <w:t xml:space="preserve">Cursor’s Origin beta and Zed’s DeltaDB point toward codebases where agent edits, conversations, reviews, and deployment are connected; benchmark and practitioner signals show how to use that shift without trusting hype.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Coding agents are moving into the codebase control plane.</w:t>
      </w:r>
      <w:r>
        <w:t xml:space="preserve"> </w:t>
      </w:r>
      <w:r>
        <w:t xml:space="preserve">Cursor’s Origin is rolling out an early beta around repos, pull requests, code browsing, and GitHub sync; its agents can answer about code, make changes, update PRs, or push a branch from the same surface. [1] Zed’s DeltaDB makes the complementary bet below the commit: every operation between commits gets a stable identity, and every change links back to the agent conversation that produced it. [2] Cursor’s caveat is the important one—</w:t>
      </w:r>
      <w:r>
        <w:t xml:space="preserve">“</w:t>
      </w:r>
      <w:r>
        <w:t xml:space="preserve">agent-native features ship soon</w:t>
      </w:r>
      <w:r>
        <w:t xml:space="preserve">”</w:t>
      </w:r>
      <w:r>
        <w:t xml:space="preserve">—so evaluate this wave on traceability and workflow integration before autonomy claims.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Route by objective, then read the trace.</w:t>
      </w:r>
      <w:r>
        <w:t xml:space="preserve"> </w:t>
      </w:r>
      <w:r>
        <w:t xml:space="preserve">Agents on Rails puts Claude Opus 5 at 58/63 runs, GPT-5.6 Luna as the cheapest and fastest model at a 3.3-minute median task time, and GPT-5.6 Sol as the best overall combination; four newly added models—including Grok 4.6, GLM 5.3, Gemini 3.7 Flash, and Claude Opus 4.8—did not reach the top. [3] Start with Opus for expensive or high-risk changes, Luna for cheap quick passes, and Sol as the general default, then run the same matrix on your own repository. Treat the benchmark as a prior, not a verdict: models used provider-default effort, each task had only three attempts, and the suite is one small app—roughly 21 observations with ±5 points of noise. [4] The trace data also suggests a review heuristic, not a rule: Claude Fable 5 failures usually missed the files containing the fix, while GPT-5.6 failures often found the right files and implemented the fix incorrectly. [4]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Compile repeated tool use into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muscle memory.</w:t>
      </w:r>
      <w:r>
        <w:rPr>
          <w:bCs/>
          <w:b/>
        </w:rPr>
        <w:t xml:space="preserve">”</w:t>
      </w:r>
      <w:r>
        <w:t xml:space="preserve"> </w:t>
      </w:r>
      <w:r>
        <w:t xml:space="preserve">Swyx’s pattern is to periodically use a larger model to turn a recurring sequence of primitive tool calls into a deterministic compound tool that smaller models cannot easily break. Find one repeated multi-step operation, make the successful sequence callable as one tool, and route routine instances through it. [5]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Put agent guardrails in the framework, not the prompt.</w:t>
      </w:r>
      <w:r>
        <w:t xml:space="preserve"> </w:t>
      </w:r>
      <w:r>
        <w:t xml:space="preserve">In</w:t>
      </w:r>
      <w:r>
        <w:t xml:space="preserve"> </w:t>
      </w:r>
      <w:r>
        <w:t xml:space="preserve">@poteto</w:t>
      </w:r>
      <w:r>
        <w:t xml:space="preserve">’s account, Cursor’s agents window is 99% React and the team moved away from Solid partly because agents produced accidentally tracked code that created performance problems. Their Dune desktop framework bans direct</w:t>
      </w:r>
      <w:r>
        <w:t xml:space="preserve"> </w:t>
      </w:r>
      <w:r>
        <w:rPr>
          <w:rStyle w:val="VerbatimChar"/>
        </w:rPr>
        <w:t xml:space="preserve">useEffect</w:t>
      </w:r>
      <w:r>
        <w:t xml:space="preserve"> </w:t>
      </w:r>
      <w:r>
        <w:t xml:space="preserve">and exposes it only through framework-provided hooks; copy the pattern by making unsafe lifecycle behavior structurally unavailable, rather than merely documenting a preference. [6]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the remote machine the agent’s computer.</w:t>
      </w:r>
      <w:r>
        <w:t xml:space="preserve"> </w:t>
      </w:r>
      <w:r>
        <w:t xml:space="preserve">Viticci reports coordinating dozens of threads from iOS; Codex Remote’s voice mode dispatches to individual threads, loads desktop context and plugins/skills, and can reopen threads on-screen. He used it over AirPods to set up a Mac mini, a remote KVM, and a connected Fingerbot. [7] Theo’s alternative, T3 Code, emphasizes project creation, multi-PC management, remote configuration, and open source. [8]</w:t>
      </w:r>
    </w:p>
    <w:bookmarkEnd w:id="21"/>
    <w:bookmarkStart w:id="23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Cursor Origin entered early beta.</w:t>
      </w:r>
      <w:r>
        <w:t xml:space="preserve"> </w:t>
      </w:r>
      <w:r>
        <w:t xml:space="preserve">Synced repositories update in real time while GitHub remains the source of truth; PR comments and replies sync both ways. [1] Vercel supplies PR preview deployments and merge-to-production, while Depot and Buildkite run existing GitHub Actions workflows. [1] The rollout covers paid plans except enterprise organizations that opt out. [1] Kent C. Dodds also released a Kody Koala package for interacting with Origin through its API. [9]</w:t>
      </w:r>
    </w:p>
    <w:p>
      <w:pPr>
        <w:numPr>
          <w:ilvl w:val="0"/>
          <w:numId w:val="1002"/>
        </w:numPr>
      </w:pPr>
      <w:hyperlink r:id="rId22">
        <w:r>
          <w:rPr>
            <w:rStyle w:val="Hyperlink"/>
            <w:bCs/>
            <w:b/>
          </w:rPr>
          <w:t xml:space="preserve">Zed DeltaDB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opened early access.</w:t>
      </w:r>
      <w:r>
        <w:t xml:space="preserve"> </w:t>
      </w:r>
      <w:r>
        <w:t xml:space="preserve">It records every operation between commits with a stable identity, links code changes to the agent conversation that produced them, and makes mid-run branching and live teammate annotation part of the workflow. [10, 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Code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/design</w:t>
      </w:r>
      <w:r>
        <w:rPr>
          <w:bCs/>
          <w:b/>
        </w:rPr>
        <w:t xml:space="preserve"> </w:t>
      </w:r>
      <w:r>
        <w:rPr>
          <w:bCs/>
          <w:b/>
        </w:rPr>
        <w:t xml:space="preserve">is in research preview.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/design</w:t>
      </w:r>
      <w:r>
        <w:t xml:space="preserve"> </w:t>
      </w:r>
      <w:r>
        <w:t xml:space="preserve">in the CLI or Desktop to get editable artboards, choose and tweak one, then have Claude implement it. [11]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LangChain and AWS added AgentCore Payments.</w:t>
      </w:r>
      <w:r>
        <w:t xml:space="preserve"> </w:t>
      </w:r>
      <w:r>
        <w:t xml:space="preserve">When a tool receives a paid-API</w:t>
      </w:r>
      <w:r>
        <w:t xml:space="preserve"> </w:t>
      </w:r>
      <w:r>
        <w:rPr>
          <w:rStyle w:val="VerbatimChar"/>
        </w:rPr>
        <w:t xml:space="preserve">402</w:t>
      </w:r>
      <w:r>
        <w:t xml:space="preserve">, the middleware checks the session budget, signs the payment, retries, and records the purchase beside the reasoning that triggered it in LangSmith. [12]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Agents on Rails expanded its public comparison.</w:t>
      </w:r>
      <w:r>
        <w:t xml:space="preserve"> </w:t>
      </w:r>
      <w:r>
        <w:t xml:space="preserve">The update added Grok 4.6, GLM 5.3, Gemini 3.7 Flash, and Claude Opus 4.8, and published traces covering commands, diffs, and verdicts. [3]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Code CLI cut p99 CPU use by 2×.</w:t>
      </w:r>
      <w:r>
        <w:t xml:space="preserve"> </w:t>
      </w:r>
      <w:r>
        <w:t xml:space="preserve">The team attributes the gain to changing Bun’s garbage collector from a fixed timer to an idle-only trigger, avoiding mid-turn CPU theft. [13]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Omarchy’s community plugin repository passed 300 plugins.</w:t>
      </w:r>
      <w:r>
        <w:t xml:space="preserve"> </w:t>
      </w:r>
      <w:r>
        <w:t xml:space="preserve">Until automated security reviews and versioning arrive, its maintainer guidance is to treat plugin code like an npm package, RubyGems gem, or AUR package—not as trusted code. [14]</w:t>
      </w:r>
    </w:p>
    <w:bookmarkEnd w:id="23"/>
    <w:bookmarkStart w:id="43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 the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Agents on Rails raw runs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public directories include the full trajectory, shipped patch, hidden-test checks and verifier log, plus reward, steps, tokens, cost, and wall-clock data in</w:t>
      </w:r>
      <w:r>
        <w:t xml:space="preserve"> </w:t>
      </w:r>
      <w:r>
        <w:rPr>
          <w:rStyle w:val="VerbatimChar"/>
        </w:rPr>
        <w:t xml:space="preserve">result.json</w:t>
      </w:r>
      <w:r>
        <w:t xml:space="preserve">—enough to build a review and routing benchmark instead of trusting a scorecard. [4]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Read the</w:t>
      </w:r>
      <w:r>
        <w:rPr>
          <w:bCs/>
          <w:b/>
        </w:rPr>
        <w:t xml:space="preserve"> </w:t>
      </w:r>
      <w:hyperlink r:id="rId25">
        <w:r>
          <w:rPr>
            <w:rStyle w:val="Hyperlink"/>
            <w:bCs/>
            <w:b/>
          </w:rPr>
          <w:t xml:space="preserve">DeltaDB design page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Focus on the</w:t>
      </w:r>
      <w:r>
        <w:t xml:space="preserve"> </w:t>
      </w:r>
      <w:r>
        <w:t xml:space="preserve">“</w:t>
      </w:r>
      <w:r>
        <w:t xml:space="preserve">between commits</w:t>
      </w:r>
      <w:r>
        <w:t xml:space="preserve">”</w:t>
      </w:r>
      <w:r>
        <w:t xml:space="preserve"> </w:t>
      </w:r>
      <w:r>
        <w:t xml:space="preserve">model: stable edit identity, line-to-conversation lookup, free mid-run branches, and teammates joining before a commit or push. [2]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Watch</w:t>
      </w:r>
      <w:r>
        <w:rPr>
          <w:bCs/>
          <w:b/>
        </w:rPr>
        <w:t xml:space="preserve"> </w:t>
      </w:r>
      <w:hyperlink r:id="rId26">
        <w:r>
          <w:rPr>
            <w:rStyle w:val="Hyperlink"/>
            <w:bCs/>
            <w:b/>
          </w:rPr>
          <w:t xml:space="preserve">Rronak’s continual-learning talk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Swyx’s hook is the practical post-training problem: why GRPO is insufficient for their setting, why they moved to on-policy data, and how they handle the issues that introduces. [15, 16]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durable coding-agent edge is shifting from</w:t>
      </w:r>
      <w:r>
        <w:t xml:space="preserve"> </w:t>
      </w:r>
      <w:r>
        <w:t xml:space="preserve">“</w:t>
      </w:r>
      <w:r>
        <w:t xml:space="preserve">which model types fastest?</w:t>
      </w:r>
      <w:r>
        <w:t xml:space="preserve">”</w:t>
      </w:r>
      <w:r>
        <w:t xml:space="preserve"> </w:t>
      </w:r>
      <w:r>
        <w:t xml:space="preserve">to a controllable loop: route by measured task fit, constrain the application, and preserve a trace from conversation to edit to PR. [3, 6, 2]</w:t>
      </w:r>
    </w:p>
    <w:p>
      <w:r>
        <w:pict>
          <v:rect style="width:0;height:1.5pt" o:hralign="center" o:hrstd="t" o:hr="t"/>
        </w:pict>
      </w:r>
    </w:p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Origin Code Hosting</w:t>
        </w:r>
      </w:hyperlink>
    </w:p>
    <w:p>
      <w:pPr>
        <w:numPr>
          <w:ilvl w:val="0"/>
          <w:numId w:val="1004"/>
        </w:numPr>
        <w:pStyle w:val="Compact"/>
      </w:pPr>
      <w:hyperlink r:id="rId22">
        <w:r>
          <w:rPr>
            <w:rStyle w:val="Hyperlink"/>
          </w:rPr>
          <w:t xml:space="preserve">DeltaDB</w:t>
        </w:r>
      </w:hyperlink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@rails</w:t>
        </w:r>
      </w:hyperlink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Agents on Rails: Grok 4.6, GLM 5.3, Gemini 3.7 Flash, and Opus 4.8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@poteto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@viticci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@zeddotdev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s://cursor.com/changelog/origin-code-hosting" TargetMode="External" /><Relationship Type="http://schemas.openxmlformats.org/officeDocument/2006/relationships/hyperlink" Id="rId24" Target="https://github.com/rails/ai-evals" TargetMode="External" /><Relationship Type="http://schemas.openxmlformats.org/officeDocument/2006/relationships/hyperlink" Id="rId29" Target="https://rubyonrails.org/2026/8/17/agents-on-rails-grok-4-6-glm-5-3-gemini-3-7-flash-and-opus-4-8" TargetMode="External" /><Relationship Type="http://schemas.openxmlformats.org/officeDocument/2006/relationships/hyperlink" Id="rId26" Target="https://www.youtube.com/watch?v=zL1kLftVTlo" TargetMode="External" /><Relationship Type="http://schemas.openxmlformats.org/officeDocument/2006/relationships/hyperlink" Id="rId36" Target="https://x.com/ClaudeDevs/status/2089471692762673408" TargetMode="External" /><Relationship Type="http://schemas.openxmlformats.org/officeDocument/2006/relationships/hyperlink" Id="rId38" Target="https://x.com/ClaudeDevs/status/2089509659090780193" TargetMode="External" /><Relationship Type="http://schemas.openxmlformats.org/officeDocument/2006/relationships/hyperlink" Id="rId37" Target="https://x.com/LangChain/status/2089397092011663764" TargetMode="External" /><Relationship Type="http://schemas.openxmlformats.org/officeDocument/2006/relationships/hyperlink" Id="rId39" Target="https://x.com/dhh/status/2089256899665379615" TargetMode="External" /><Relationship Type="http://schemas.openxmlformats.org/officeDocument/2006/relationships/hyperlink" Id="rId34" Target="https://x.com/kentcdodds/status/2089458951704518814" TargetMode="External" /><Relationship Type="http://schemas.openxmlformats.org/officeDocument/2006/relationships/hyperlink" Id="rId31" Target="https://x.com/poteto/status/2089227731305464150" TargetMode="External" /><Relationship Type="http://schemas.openxmlformats.org/officeDocument/2006/relationships/hyperlink" Id="rId28" Target="https://x.com/rails/status/2089444974328955002" TargetMode="External" /><Relationship Type="http://schemas.openxmlformats.org/officeDocument/2006/relationships/hyperlink" Id="rId40" Target="https://x.com/swyx/status/2089393073327653344" TargetMode="External" /><Relationship Type="http://schemas.openxmlformats.org/officeDocument/2006/relationships/hyperlink" Id="rId41" Target="https://x.com/swyx/status/2089393202755502492" TargetMode="External" /><Relationship Type="http://schemas.openxmlformats.org/officeDocument/2006/relationships/hyperlink" Id="rId30" Target="https://x.com/swyx/status/2089499493083529476" TargetMode="External" /><Relationship Type="http://schemas.openxmlformats.org/officeDocument/2006/relationships/hyperlink" Id="rId33" Target="https://x.com/theo/status/2089475101658099795" TargetMode="External" /><Relationship Type="http://schemas.openxmlformats.org/officeDocument/2006/relationships/hyperlink" Id="rId32" Target="https://x.com/viticci/status/2089420425193202065" TargetMode="External" /><Relationship Type="http://schemas.openxmlformats.org/officeDocument/2006/relationships/hyperlink" Id="rId35" Target="https://x.com/zeddotdev/status/2089418150831869981" TargetMode="External" /><Relationship Type="http://schemas.openxmlformats.org/officeDocument/2006/relationships/hyperlink" Id="rId25" Target="https://zed.dev/blog/introducing-deltadb" TargetMode="External" /><Relationship Type="http://schemas.openxmlformats.org/officeDocument/2006/relationships/hyperlink" Id="rId22" Target="https://zed.dev/deltad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s://cursor.com/changelog/origin-code-hosting" TargetMode="External" /><Relationship Type="http://schemas.openxmlformats.org/officeDocument/2006/relationships/hyperlink" Id="rId24" Target="https://github.com/rails/ai-evals" TargetMode="External" /><Relationship Type="http://schemas.openxmlformats.org/officeDocument/2006/relationships/hyperlink" Id="rId29" Target="https://rubyonrails.org/2026/8/17/agents-on-rails-grok-4-6-glm-5-3-gemini-3-7-flash-and-opus-4-8" TargetMode="External" /><Relationship Type="http://schemas.openxmlformats.org/officeDocument/2006/relationships/hyperlink" Id="rId26" Target="https://www.youtube.com/watch?v=zL1kLftVTlo" TargetMode="External" /><Relationship Type="http://schemas.openxmlformats.org/officeDocument/2006/relationships/hyperlink" Id="rId36" Target="https://x.com/ClaudeDevs/status/2089471692762673408" TargetMode="External" /><Relationship Type="http://schemas.openxmlformats.org/officeDocument/2006/relationships/hyperlink" Id="rId38" Target="https://x.com/ClaudeDevs/status/2089509659090780193" TargetMode="External" /><Relationship Type="http://schemas.openxmlformats.org/officeDocument/2006/relationships/hyperlink" Id="rId37" Target="https://x.com/LangChain/status/2089397092011663764" TargetMode="External" /><Relationship Type="http://schemas.openxmlformats.org/officeDocument/2006/relationships/hyperlink" Id="rId39" Target="https://x.com/dhh/status/2089256899665379615" TargetMode="External" /><Relationship Type="http://schemas.openxmlformats.org/officeDocument/2006/relationships/hyperlink" Id="rId34" Target="https://x.com/kentcdodds/status/2089458951704518814" TargetMode="External" /><Relationship Type="http://schemas.openxmlformats.org/officeDocument/2006/relationships/hyperlink" Id="rId31" Target="https://x.com/poteto/status/2089227731305464150" TargetMode="External" /><Relationship Type="http://schemas.openxmlformats.org/officeDocument/2006/relationships/hyperlink" Id="rId28" Target="https://x.com/rails/status/2089444974328955002" TargetMode="External" /><Relationship Type="http://schemas.openxmlformats.org/officeDocument/2006/relationships/hyperlink" Id="rId40" Target="https://x.com/swyx/status/2089393073327653344" TargetMode="External" /><Relationship Type="http://schemas.openxmlformats.org/officeDocument/2006/relationships/hyperlink" Id="rId41" Target="https://x.com/swyx/status/2089393202755502492" TargetMode="External" /><Relationship Type="http://schemas.openxmlformats.org/officeDocument/2006/relationships/hyperlink" Id="rId30" Target="https://x.com/swyx/status/2089499493083529476" TargetMode="External" /><Relationship Type="http://schemas.openxmlformats.org/officeDocument/2006/relationships/hyperlink" Id="rId33" Target="https://x.com/theo/status/2089475101658099795" TargetMode="External" /><Relationship Type="http://schemas.openxmlformats.org/officeDocument/2006/relationships/hyperlink" Id="rId32" Target="https://x.com/viticci/status/2089420425193202065" TargetMode="External" /><Relationship Type="http://schemas.openxmlformats.org/officeDocument/2006/relationships/hyperlink" Id="rId35" Target="https://x.com/zeddotdev/status/2089418150831869981" TargetMode="External" /><Relationship Type="http://schemas.openxmlformats.org/officeDocument/2006/relationships/hyperlink" Id="rId25" Target="https://zed.dev/blog/introducing-deltadb" TargetMode="External" /><Relationship Type="http://schemas.openxmlformats.org/officeDocument/2006/relationships/hyperlink" Id="rId22" Target="https://zed.dev/deltad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 Moves Coding Agents Into the Codebase Control Plane</dc:title>
  <dc:creator>Coding Agents Alpha Tracker</dc:creator>
  <cp:keywords/>
  <dcterms:created xsi:type="dcterms:W3CDTF">2026-08-18T12:44:01Z</dcterms:created>
  <dcterms:modified xsi:type="dcterms:W3CDTF">2026-08-18T12:44:01Z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2026-08-18</vt:lpwstr>
  </property>
</Properties>
</file>