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Pacing the Frontier Becomes a Governance Fault Line as Agent Infrastructure Scales</w:t>
      </w:r>
    </w:p>
    <w:p>
      <w:pPr>
        <w:pStyle w:val="Author"/>
      </w:pPr>
      <w:r>
        <w:t xml:space="preserve">AI High Signal Digest</w:t>
      </w:r>
    </w:p>
    <w:p>
      <w:pPr>
        <w:pStyle w:val="Date"/>
      </w:pPr>
      <w:r>
        <w:t xml:space="preserve">2026-09-14</w:t>
      </w:r>
    </w:p>
    <w:bookmarkStart w:id="49" w:name="X2d0477fd405b3072131e3542ef9ab41f33ad2c5"/>
    <w:p>
      <w:pPr>
        <w:pStyle w:val="Heading1"/>
      </w:pPr>
      <w:r>
        <w:t xml:space="preserve">Pacing the Frontier Becomes a Governance Fault Line as Agent Infrastructure Scales</w:t>
      </w:r>
    </w:p>
    <w:p>
      <w:pPr>
        <w:pStyle w:val="FirstParagraph"/>
      </w:pPr>
      <w:r>
        <w:rPr>
          <w:iCs/>
          <w:i/>
        </w:rPr>
        <w:t xml:space="preserve">By AI High Signal Digest • September 14, 2026</w:t>
      </w:r>
    </w:p>
    <w:p>
      <w:pPr>
        <w:pStyle w:val="BodyText"/>
      </w:pPr>
      <w:r>
        <w:t xml:space="preserve">Frontier labs are moving safety oversight into model development, but political resistance and questions about evaluator independence complicate the plan as agent products, research architectures, and AI infrastructure continue to scale.</w:t>
      </w:r>
    </w:p>
    <w:bookmarkStart w:id="20" w:name="top-stories"/>
    <w:p>
      <w:pPr>
        <w:pStyle w:val="Heading2"/>
      </w:pPr>
      <w:r>
        <w:t xml:space="preserve">Top Stories</w:t>
      </w:r>
    </w:p>
    <w:p>
      <w:pPr>
        <w:pStyle w:val="FirstParagraph"/>
      </w:pPr>
      <w:r>
        <w:rPr>
          <w:iCs/>
          <w:i/>
        </w:rPr>
        <w:t xml:space="preserve">Why it matters: The frontier contest is shifting from release cadence to control over training, evaluation, and deployment.</w:t>
      </w:r>
      <w:r>
        <w:t xml:space="preserve"> </w:t>
      </w:r>
      <w:r>
        <w:t xml:space="preserve">[1]</w:t>
      </w:r>
    </w:p>
    <w:p>
      <w:pPr>
        <w:pStyle w:val="BodyText"/>
      </w:pPr>
      <w:r>
        <w:rPr>
          <w:bCs/>
          <w:b/>
        </w:rPr>
        <w:t xml:space="preserve">Pacing moved inside the training loop.</w:t>
      </w:r>
      <w:r>
        <w:t xml:space="preserve"> </w:t>
      </w:r>
      <w:r>
        <w:t xml:space="preserve">Anthropic says it will give third-party evaluators permanent, employee-level access to verify safety measures, report incidents, and assess alignment during training. OpenAI says it now prepares explicit safety cases before frontier reinforcement-learning runs expected to significantly increase capability, seeks shared standards for misalignment and monitoring, and defines pacing as slower progress—not stopping. Sam Altman frames the two failures to avoid as loss of control and excessive concentration of power. [2, 1, 3] The implementation fight is immediate: Cohere CEO Aidan Gomez calls for</w:t>
      </w:r>
      <w:r>
        <w:t xml:space="preserve"> </w:t>
      </w:r>
      <w:r>
        <w:t xml:space="preserve">“</w:t>
      </w:r>
      <w:r>
        <w:t xml:space="preserve">evidenced standards, not a cartel,</w:t>
      </w:r>
      <w:r>
        <w:t xml:space="preserve">”</w:t>
      </w:r>
      <w:r>
        <w:t xml:space="preserve"> </w:t>
      </w:r>
      <w:r>
        <w:t xml:space="preserve">while</w:t>
      </w:r>
      <w:r>
        <w:t xml:space="preserve"> </w:t>
      </w:r>
      <w:r>
        <w:t xml:space="preserve">@suchenzang</w:t>
      </w:r>
      <w:r>
        <w:t xml:space="preserve"> </w:t>
      </w:r>
      <w:r>
        <w:t xml:space="preserve">assigns near-zero probability to a single evaluator that is competent, financially independent, and willing to speak up. [4, 5]</w:t>
      </w:r>
    </w:p>
    <w:p>
      <w:pPr>
        <w:pStyle w:val="BodyText"/>
      </w:pPr>
      <w:r>
        <w:rPr>
          <w:bCs/>
          <w:b/>
        </w:rPr>
        <w:t xml:space="preserve">The enterprise bottleneck is data, not only model quality.</w:t>
      </w:r>
      <w:r>
        <w:t xml:space="preserve"> </w:t>
      </w:r>
      <w:r>
        <w:t xml:space="preserve">The Turing Post says 79% of enterprises are building agents but only 11% have reached production; it points to incomplete or outdated corporate data and describes a memory-plus-retrieval layer as the practical fix. [6]</w:t>
      </w:r>
    </w:p>
    <w:bookmarkEnd w:id="20"/>
    <w:bookmarkStart w:id="21" w:name="research-innovation"/>
    <w:p>
      <w:pPr>
        <w:pStyle w:val="Heading2"/>
      </w:pPr>
      <w:r>
        <w:t xml:space="preserve">Research &amp; Innovation</w:t>
      </w:r>
    </w:p>
    <w:p>
      <w:pPr>
        <w:pStyle w:val="FirstParagraph"/>
      </w:pPr>
      <w:r>
        <w:rPr>
          <w:iCs/>
          <w:i/>
        </w:rPr>
        <w:t xml:space="preserve">Why it matters: The strongest technical signals are adding recurrence, explicit procedures, and parallelism rather than simply scaling model size.</w:t>
      </w:r>
      <w:r>
        <w:t xml:space="preserve"> </w:t>
      </w:r>
      <w:r>
        <w:t xml:space="preserve">[7, 8]</w:t>
      </w:r>
    </w:p>
    <w:p>
      <w:pPr>
        <w:pStyle w:val="BodyText"/>
      </w:pPr>
      <w:r>
        <w:rPr>
          <w:bCs/>
          <w:b/>
        </w:rPr>
        <w:t xml:space="preserve">Recurrent Looped Transformer makes depth recurrent.</w:t>
      </w:r>
      <w:r>
        <w:t xml:space="preserve"> </w:t>
      </w:r>
      <w:r>
        <w:t xml:space="preserve">The proposal applies a recurrent decoder across every prompt and response token. In a 48-layer design, the path grows to 48t decoder blocks after</w:t>
      </w:r>
      <w:r>
        <w:t xml:space="preserve"> </w:t>
      </w:r>
      <w:r>
        <w:rPr>
          <w:iCs/>
          <w:i/>
        </w:rPr>
        <w:t xml:space="preserve">t</w:t>
      </w:r>
      <w:r>
        <w:t xml:space="preserve"> </w:t>
      </w:r>
      <w:r>
        <w:t xml:space="preserve">tokens while each token still executes a fixed number of blocks; the same transition spans pretraining, supervised fine-tuning, sampling, and RL replay. It remains a design proposal: reasoning gains and hardware speedups have not been measured. [7]</w:t>
      </w:r>
    </w:p>
    <w:p>
      <w:pPr>
        <w:pStyle w:val="BodyText"/>
      </w:pPr>
      <w:r>
        <w:rPr>
          <w:bCs/>
          <w:b/>
        </w:rPr>
        <w:t xml:space="preserve">Long-horizon agents are becoming inspectable.</w:t>
      </w:r>
      <w:r>
        <w:t xml:space="preserve"> </w:t>
      </w:r>
      <w:r>
        <w:t xml:space="preserve">Google’s Procedural Graphs encode</w:t>
      </w:r>
      <w:r>
        <w:t xml:space="preserve"> </w:t>
      </w:r>
      <w:r>
        <w:t xml:space="preserve">“</w:t>
      </w:r>
      <w:r>
        <w:t xml:space="preserve">what to do next</w:t>
      </w:r>
      <w:r>
        <w:t xml:space="preserve">”</w:t>
      </w:r>
      <w:r>
        <w:t xml:space="preserve"> </w:t>
      </w:r>
      <w:r>
        <w:t xml:space="preserve">as procedure-to-procedure relations and keep graph edits only when held-out validation holds or improves. PARSER parallelizes document reading and then iteratively queries the evidence; the roundup reports 4B beating sequential memory by 5.7 points on average and 12 points at 896K tokens, while 9B beats DeepSeek-V4-Pro by 6.3 points and cuts latency up to 11×. [8]</w:t>
      </w:r>
    </w:p>
    <w:bookmarkEnd w:id="21"/>
    <w:bookmarkStart w:id="22" w:name="products-launches"/>
    <w:p>
      <w:pPr>
        <w:pStyle w:val="Heading2"/>
      </w:pPr>
      <w:r>
        <w:t xml:space="preserve">Products &amp; Launches</w:t>
      </w:r>
    </w:p>
    <w:p>
      <w:pPr>
        <w:pStyle w:val="FirstParagraph"/>
      </w:pPr>
      <w:r>
        <w:rPr>
          <w:iCs/>
          <w:i/>
        </w:rPr>
        <w:t xml:space="preserve">Why it matters: Agent competition is moving toward secure execution, browser handoff, and multimodal workflows that ordinary users can adopt.</w:t>
      </w:r>
      <w:r>
        <w:t xml:space="preserve"> </w:t>
      </w:r>
      <w:r>
        <w:t xml:space="preserve">[9, 10]</w:t>
      </w:r>
    </w:p>
    <w:p>
      <w:pPr>
        <w:pStyle w:val="BodyText"/>
      </w:pPr>
      <w:r>
        <w:rPr>
          <w:bCs/>
          <w:b/>
        </w:rPr>
        <w:t xml:space="preserve">Meta’s Muse packages a personal agent as a product.</w:t>
      </w:r>
      <w:r>
        <w:t xml:space="preserve"> </w:t>
      </w:r>
      <w:r>
        <w:t xml:space="preserve">It runs tasks in a secure VM with Sentinel monitoring, offers 100 million free weekly tokens, and uses single-use Stripe payment cards. Meta says Spark 1–1.3 were built specifically for Muse; one user report describes fast browser use with takeover and puts Spark 1.3 at $1.50 per million input tokens versus $5 for Opus. [9, 11, 10]</w:t>
      </w:r>
    </w:p>
    <w:p>
      <w:pPr>
        <w:pStyle w:val="BodyText"/>
      </w:pPr>
      <w:r>
        <w:rPr>
          <w:bCs/>
          <w:b/>
        </w:rPr>
        <w:t xml:space="preserve">MiniMax H3 pushes open video toward production speed.</w:t>
      </w:r>
      <w:r>
        <w:t xml:space="preserve"> </w:t>
      </w:r>
      <w:r>
        <w:t xml:space="preserve">The open-weight model offers native stereo audio and multimodal reference control. Its ecosystem includes four-step distillation and NVIDIA’s report of 15 seconds of 768p video with audio in 6.6 seconds of warm inference on eight B300s, excluding loading, compilation, and encoding. [12]</w:t>
      </w:r>
    </w:p>
    <w:bookmarkEnd w:id="22"/>
    <w:bookmarkStart w:id="23" w:name="industry-moves"/>
    <w:p>
      <w:pPr>
        <w:pStyle w:val="Heading2"/>
      </w:pPr>
      <w:r>
        <w:t xml:space="preserve">Industry Moves</w:t>
      </w:r>
    </w:p>
    <w:p>
      <w:pPr>
        <w:pStyle w:val="FirstParagraph"/>
      </w:pPr>
      <w:r>
        <w:rPr>
          <w:iCs/>
          <w:i/>
        </w:rPr>
        <w:t xml:space="preserve">Why it matters: Capital and compute commitments are consolidating around frontier infrastructure and sovereign AI capacity.</w:t>
      </w:r>
    </w:p>
    <w:p>
      <w:pPr>
        <w:numPr>
          <w:ilvl w:val="0"/>
          <w:numId w:val="1001"/>
        </w:numPr>
        <w:pStyle w:val="Compact"/>
      </w:pPr>
      <w:r>
        <w:rPr>
          <w:bCs/>
          <w:b/>
        </w:rPr>
        <w:t xml:space="preserve">Mistral financing:</w:t>
      </w:r>
      <w:r>
        <w:t xml:space="preserve"> </w:t>
      </w:r>
      <w:r>
        <w:t xml:space="preserve">A weekly digest reports a €3 billion Samsung-led Series D at a valuation above €21 billion, calling it the largest equity round for a European technology company. [13]</w:t>
      </w:r>
    </w:p>
    <w:p>
      <w:pPr>
        <w:numPr>
          <w:ilvl w:val="0"/>
          <w:numId w:val="1001"/>
        </w:numPr>
        <w:pStyle w:val="Compact"/>
      </w:pPr>
      <w:r>
        <w:rPr>
          <w:bCs/>
          <w:b/>
        </w:rPr>
        <w:t xml:space="preserve">Anthropic compute:</w:t>
      </w:r>
      <w:r>
        <w:t xml:space="preserve"> </w:t>
      </w:r>
      <w:r>
        <w:t xml:space="preserve">A post reports that Rum, the neocloud formed after Rumble acquired Northern Data, signed a $13.7 billion agreement with Anthropic; Anthropic also receives a warrant tied to future compute purchases. [14]</w:t>
      </w:r>
    </w:p>
    <w:p>
      <w:pPr>
        <w:numPr>
          <w:ilvl w:val="0"/>
          <w:numId w:val="1001"/>
        </w:numPr>
        <w:pStyle w:val="Compact"/>
      </w:pPr>
      <w:r>
        <w:rPr>
          <w:bCs/>
          <w:b/>
        </w:rPr>
        <w:t xml:space="preserve">Sovereign evaluation:</w:t>
      </w:r>
      <w:r>
        <w:t xml:space="preserve"> </w:t>
      </w:r>
      <w:r>
        <w:t xml:space="preserve">Artificial Analysis signed an MOU to become an official independent evaluator for South Korea’s Sovereign AI Model Foundation; its benchmark already represented 25% of the latest competition’s judging criteria. [15]</w:t>
      </w:r>
    </w:p>
    <w:bookmarkEnd w:id="23"/>
    <w:bookmarkStart w:id="24" w:name="policy-regulation"/>
    <w:p>
      <w:pPr>
        <w:pStyle w:val="Heading2"/>
      </w:pPr>
      <w:r>
        <w:t xml:space="preserve">Policy &amp; Regulation</w:t>
      </w:r>
    </w:p>
    <w:p>
      <w:pPr>
        <w:pStyle w:val="FirstParagraph"/>
      </w:pPr>
      <w:r>
        <w:rPr>
          <w:iCs/>
          <w:i/>
        </w:rPr>
        <w:t xml:space="preserve">Why it matters: US policy is not converging on the labs’ self-imposed pacing plan.</w:t>
      </w:r>
    </w:p>
    <w:p>
      <w:pPr>
        <w:pStyle w:val="BodyText"/>
      </w:pPr>
      <w:r>
        <w:t xml:space="preserve">A FT-linked feed report says President Trump rejected calls for an AI slowdown. Altman welcomes a federal framework but says labs should act before legislation; Lina Khan argues existing consumer-protection and FTC laws already reach dangerous, unvetted, or defective AI systems and should be enforced alongside any new regime. [16, 1, 17]</w:t>
      </w:r>
    </w:p>
    <w:bookmarkEnd w:id="24"/>
    <w:bookmarkStart w:id="48" w:name="quick-takes"/>
    <w:p>
      <w:pPr>
        <w:pStyle w:val="Heading2"/>
      </w:pPr>
      <w:r>
        <w:t xml:space="preserve">Quick Takes</w:t>
      </w:r>
    </w:p>
    <w:p>
      <w:pPr>
        <w:pStyle w:val="FirstParagraph"/>
      </w:pPr>
      <w:r>
        <w:rPr>
          <w:iCs/>
          <w:i/>
        </w:rPr>
        <w:t xml:space="preserve">Why it matters: AI’s externalities are appearing in communication, interfaces, and the machinery used to monitor agents.</w:t>
      </w:r>
    </w:p>
    <w:p>
      <w:pPr>
        <w:numPr>
          <w:ilvl w:val="0"/>
          <w:numId w:val="1002"/>
        </w:numPr>
        <w:pStyle w:val="Compact"/>
      </w:pPr>
      <w:r>
        <w:rPr>
          <w:bCs/>
          <w:b/>
        </w:rPr>
        <w:t xml:space="preserve">Cold outreach:</w:t>
      </w:r>
      <w:r>
        <w:t xml:space="preserve"> </w:t>
      </w:r>
      <w:r>
        <w:t xml:space="preserve">Random Walker reports about 75 inquiries ahead of the Fall 2027 PhD cycle and says AI-generated signals of interest have made the cold-email channel</w:t>
      </w:r>
      <w:r>
        <w:t xml:space="preserve"> </w:t>
      </w:r>
      <w:r>
        <w:t xml:space="preserve">“</w:t>
      </w:r>
      <w:r>
        <w:t xml:space="preserve">effectively dead.</w:t>
      </w:r>
      <w:r>
        <w:t xml:space="preserve">”</w:t>
      </w:r>
      <w:r>
        <w:t xml:space="preserve"> </w:t>
      </w:r>
      <w:r>
        <w:t xml:space="preserve">[18, 19]</w:t>
      </w:r>
    </w:p>
    <w:p>
      <w:pPr>
        <w:numPr>
          <w:ilvl w:val="0"/>
          <w:numId w:val="1002"/>
        </w:numPr>
        <w:pStyle w:val="Compact"/>
      </w:pPr>
      <w:r>
        <w:rPr>
          <w:bCs/>
          <w:b/>
        </w:rPr>
        <w:t xml:space="preserve">Telephony:</w:t>
      </w:r>
      <w:r>
        <w:t xml:space="preserve"> </w:t>
      </w:r>
      <w:r>
        <w:t xml:space="preserve">OpenAI’s 1-800-ChatGPT service is now powered by the GPT-Live SIP telephony API. [20, 21]</w:t>
      </w:r>
    </w:p>
    <w:p>
      <w:pPr>
        <w:numPr>
          <w:ilvl w:val="0"/>
          <w:numId w:val="1002"/>
        </w:numPr>
        <w:pStyle w:val="Compact"/>
      </w:pPr>
      <w:r>
        <w:rPr>
          <w:bCs/>
          <w:b/>
        </w:rPr>
        <w:t xml:space="preserve">Monitoring:</w:t>
      </w:r>
      <w:r>
        <w:t xml:space="preserve"> </w:t>
      </w:r>
      <w:r>
        <w:t xml:space="preserve">A proposed policy target is a minimum monitoring-compute/inference-compute ratio—preferably 1—while the technical problem of preventing monitor models from becoming sympathetic to what they assess remains unresolved. [22]</w:t>
      </w:r>
    </w:p>
    <w:p>
      <w:r>
        <w:pict>
          <v:rect style="width:0;height:1.5pt" o:hralign="center" o:hrstd="t" o:hr="t"/>
        </w:pict>
      </w:r>
    </w:p>
    <w:bookmarkStart w:id="47" w:name="sources"/>
    <w:p>
      <w:pPr>
        <w:pStyle w:val="Heading3"/>
      </w:pPr>
      <w:r>
        <w:t xml:space="preserve">Sources</w:t>
      </w:r>
    </w:p>
    <w:p>
      <w:pPr>
        <w:numPr>
          <w:ilvl w:val="0"/>
          <w:numId w:val="1003"/>
        </w:numPr>
        <w:pStyle w:val="Compact"/>
      </w:pPr>
      <w:hyperlink r:id="rId25">
        <w:r>
          <w:rPr>
            <w:rStyle w:val="Hyperlink"/>
          </w:rPr>
          <w:t xml:space="preserve">𝕏 post by</w:t>
        </w:r>
        <w:r>
          <w:rPr>
            <w:rStyle w:val="Hyperlink"/>
          </w:rPr>
          <w:t xml:space="preserve"> </w:t>
        </w:r>
        <w:r>
          <w:rPr>
            <w:rStyle w:val="Hyperlink"/>
          </w:rPr>
          <w:t xml:space="preserve">@sama</w:t>
        </w:r>
      </w:hyperlink>
    </w:p>
    <w:p>
      <w:pPr>
        <w:numPr>
          <w:ilvl w:val="0"/>
          <w:numId w:val="1003"/>
        </w:numPr>
        <w:pStyle w:val="Compact"/>
      </w:pPr>
      <w:hyperlink r:id="rId26">
        <w:r>
          <w:rPr>
            <w:rStyle w:val="Hyperlink"/>
          </w:rPr>
          <w:t xml:space="preserve">𝕏 post by</w:t>
        </w:r>
        <w:r>
          <w:rPr>
            <w:rStyle w:val="Hyperlink"/>
          </w:rPr>
          <w:t xml:space="preserve"> </w:t>
        </w:r>
        <w:r>
          <w:rPr>
            <w:rStyle w:val="Hyperlink"/>
          </w:rPr>
          <w:t xml:space="preserve">@DarioAmodei</w:t>
        </w:r>
      </w:hyperlink>
    </w:p>
    <w:p>
      <w:pPr>
        <w:numPr>
          <w:ilvl w:val="0"/>
          <w:numId w:val="1003"/>
        </w:numPr>
        <w:pStyle w:val="Compact"/>
      </w:pPr>
      <w:hyperlink r:id="rId27">
        <w:r>
          <w:rPr>
            <w:rStyle w:val="Hyperlink"/>
          </w:rPr>
          <w:t xml:space="preserve">𝕏 post by</w:t>
        </w:r>
        <w:r>
          <w:rPr>
            <w:rStyle w:val="Hyperlink"/>
          </w:rPr>
          <w:t xml:space="preserve"> </w:t>
        </w:r>
        <w:r>
          <w:rPr>
            <w:rStyle w:val="Hyperlink"/>
          </w:rPr>
          <w:t xml:space="preserve">@sama</w:t>
        </w:r>
      </w:hyperlink>
    </w:p>
    <w:p>
      <w:pPr>
        <w:numPr>
          <w:ilvl w:val="0"/>
          <w:numId w:val="1003"/>
        </w:numPr>
        <w:pStyle w:val="Compact"/>
      </w:pPr>
      <w:hyperlink r:id="rId28">
        <w:r>
          <w:rPr>
            <w:rStyle w:val="Hyperlink"/>
          </w:rPr>
          <w:t xml:space="preserve">𝕏 post by</w:t>
        </w:r>
        <w:r>
          <w:rPr>
            <w:rStyle w:val="Hyperlink"/>
          </w:rPr>
          <w:t xml:space="preserve"> </w:t>
        </w:r>
        <w:r>
          <w:rPr>
            <w:rStyle w:val="Hyperlink"/>
          </w:rPr>
          <w:t xml:space="preserve">@cohere</w:t>
        </w:r>
      </w:hyperlink>
    </w:p>
    <w:p>
      <w:pPr>
        <w:numPr>
          <w:ilvl w:val="0"/>
          <w:numId w:val="1003"/>
        </w:numPr>
        <w:pStyle w:val="Compact"/>
      </w:pPr>
      <w:hyperlink r:id="rId29">
        <w:r>
          <w:rPr>
            <w:rStyle w:val="Hyperlink"/>
          </w:rPr>
          <w:t xml:space="preserve">𝕏 post by</w:t>
        </w:r>
        <w:r>
          <w:rPr>
            <w:rStyle w:val="Hyperlink"/>
          </w:rPr>
          <w:t xml:space="preserve"> </w:t>
        </w:r>
        <w:r>
          <w:rPr>
            <w:rStyle w:val="Hyperlink"/>
          </w:rPr>
          <w:t xml:space="preserve">@suchenzang</w:t>
        </w:r>
      </w:hyperlink>
    </w:p>
    <w:p>
      <w:pPr>
        <w:numPr>
          <w:ilvl w:val="0"/>
          <w:numId w:val="1003"/>
        </w:numPr>
        <w:pStyle w:val="Compact"/>
      </w:pPr>
      <w:hyperlink r:id="rId30">
        <w:r>
          <w:rPr>
            <w:rStyle w:val="Hyperlink"/>
          </w:rPr>
          <w:t xml:space="preserve">𝕏 post by</w:t>
        </w:r>
        <w:r>
          <w:rPr>
            <w:rStyle w:val="Hyperlink"/>
          </w:rPr>
          <w:t xml:space="preserve"> </w:t>
        </w:r>
        <w:r>
          <w:rPr>
            <w:rStyle w:val="Hyperlink"/>
          </w:rPr>
          <w:t xml:space="preserve">@TheTuringPost</w:t>
        </w:r>
      </w:hyperlink>
    </w:p>
    <w:p>
      <w:pPr>
        <w:numPr>
          <w:ilvl w:val="0"/>
          <w:numId w:val="1003"/>
        </w:numPr>
        <w:pStyle w:val="Compact"/>
      </w:pPr>
      <w:hyperlink r:id="rId31">
        <w:r>
          <w:rPr>
            <w:rStyle w:val="Hyperlink"/>
          </w:rPr>
          <w:t xml:space="preserve">𝕏 post by</w:t>
        </w:r>
        <w:r>
          <w:rPr>
            <w:rStyle w:val="Hyperlink"/>
          </w:rPr>
          <w:t xml:space="preserve"> </w:t>
        </w:r>
        <w:r>
          <w:rPr>
            <w:rStyle w:val="Hyperlink"/>
          </w:rPr>
          <w:t xml:space="preserve">@omarsar0</w:t>
        </w:r>
      </w:hyperlink>
    </w:p>
    <w:p>
      <w:pPr>
        <w:numPr>
          <w:ilvl w:val="0"/>
          <w:numId w:val="1003"/>
        </w:numPr>
        <w:pStyle w:val="Compact"/>
      </w:pPr>
      <w:hyperlink r:id="rId32">
        <w:r>
          <w:rPr>
            <w:rStyle w:val="Hyperlink"/>
          </w:rPr>
          <w:t xml:space="preserve">𝕏 article by</w:t>
        </w:r>
        <w:r>
          <w:rPr>
            <w:rStyle w:val="Hyperlink"/>
          </w:rPr>
          <w:t xml:space="preserve"> </w:t>
        </w:r>
        <w:r>
          <w:rPr>
            <w:rStyle w:val="Hyperlink"/>
          </w:rPr>
          <w:t xml:space="preserve">@dair_ai</w:t>
        </w:r>
      </w:hyperlink>
    </w:p>
    <w:p>
      <w:pPr>
        <w:numPr>
          <w:ilvl w:val="0"/>
          <w:numId w:val="1003"/>
        </w:numPr>
        <w:pStyle w:val="Compact"/>
      </w:pPr>
      <w:hyperlink r:id="rId33">
        <w:r>
          <w:rPr>
            <w:rStyle w:val="Hyperlink"/>
          </w:rPr>
          <w:t xml:space="preserve">𝕏 post by</w:t>
        </w:r>
        <w:r>
          <w:rPr>
            <w:rStyle w:val="Hyperlink"/>
          </w:rPr>
          <w:t xml:space="preserve"> </w:t>
        </w:r>
        <w:r>
          <w:rPr>
            <w:rStyle w:val="Hyperlink"/>
          </w:rPr>
          <w:t xml:space="preserve">@dl_weekly</w:t>
        </w:r>
      </w:hyperlink>
    </w:p>
    <w:p>
      <w:pPr>
        <w:numPr>
          <w:ilvl w:val="0"/>
          <w:numId w:val="1003"/>
        </w:numPr>
        <w:pStyle w:val="Compact"/>
      </w:pPr>
      <w:hyperlink r:id="rId34">
        <w:r>
          <w:rPr>
            <w:rStyle w:val="Hyperlink"/>
          </w:rPr>
          <w:t xml:space="preserve">𝕏 post by</w:t>
        </w:r>
        <w:r>
          <w:rPr>
            <w:rStyle w:val="Hyperlink"/>
          </w:rPr>
          <w:t xml:space="preserve"> </w:t>
        </w:r>
        <w:r>
          <w:rPr>
            <w:rStyle w:val="Hyperlink"/>
          </w:rPr>
          <w:t xml:space="preserve">@SavarSareen</w:t>
        </w:r>
      </w:hyperlink>
    </w:p>
    <w:p>
      <w:pPr>
        <w:numPr>
          <w:ilvl w:val="0"/>
          <w:numId w:val="1003"/>
        </w:numPr>
        <w:pStyle w:val="Compact"/>
      </w:pPr>
      <w:hyperlink r:id="rId35">
        <w:r>
          <w:rPr>
            <w:rStyle w:val="Hyperlink"/>
          </w:rPr>
          <w:t xml:space="preserve">𝕏 post by</w:t>
        </w:r>
        <w:r>
          <w:rPr>
            <w:rStyle w:val="Hyperlink"/>
          </w:rPr>
          <w:t xml:space="preserve"> </w:t>
        </w:r>
        <w:r>
          <w:rPr>
            <w:rStyle w:val="Hyperlink"/>
          </w:rPr>
          <w:t xml:space="preserve">@alexandr_wang</w:t>
        </w:r>
      </w:hyperlink>
    </w:p>
    <w:p>
      <w:pPr>
        <w:numPr>
          <w:ilvl w:val="0"/>
          <w:numId w:val="1003"/>
        </w:numPr>
        <w:pStyle w:val="Compact"/>
      </w:pPr>
      <w:hyperlink r:id="rId36">
        <w:r>
          <w:rPr>
            <w:rStyle w:val="Hyperlink"/>
          </w:rPr>
          <w:t xml:space="preserve">𝕏 post by</w:t>
        </w:r>
        <w:r>
          <w:rPr>
            <w:rStyle w:val="Hyperlink"/>
          </w:rPr>
          <w:t xml:space="preserve"> </w:t>
        </w:r>
        <w:r>
          <w:rPr>
            <w:rStyle w:val="Hyperlink"/>
          </w:rPr>
          <w:t xml:space="preserve">@MiniMax_AI</w:t>
        </w:r>
      </w:hyperlink>
    </w:p>
    <w:p>
      <w:pPr>
        <w:numPr>
          <w:ilvl w:val="0"/>
          <w:numId w:val="1003"/>
        </w:numPr>
        <w:pStyle w:val="Compact"/>
      </w:pPr>
      <w:hyperlink r:id="rId37">
        <w:r>
          <w:rPr>
            <w:rStyle w:val="Hyperlink"/>
          </w:rPr>
          <w:t xml:space="preserve">𝕏 post by</w:t>
        </w:r>
        <w:r>
          <w:rPr>
            <w:rStyle w:val="Hyperlink"/>
          </w:rPr>
          <w:t xml:space="preserve"> </w:t>
        </w:r>
        <w:r>
          <w:rPr>
            <w:rStyle w:val="Hyperlink"/>
          </w:rPr>
          <w:t xml:space="preserve">@dl_weekly</w:t>
        </w:r>
      </w:hyperlink>
    </w:p>
    <w:p>
      <w:pPr>
        <w:numPr>
          <w:ilvl w:val="0"/>
          <w:numId w:val="1003"/>
        </w:numPr>
        <w:pStyle w:val="Compact"/>
      </w:pPr>
      <w:hyperlink r:id="rId38">
        <w:r>
          <w:rPr>
            <w:rStyle w:val="Hyperlink"/>
          </w:rPr>
          <w:t xml:space="preserve">𝕏 post by</w:t>
        </w:r>
        <w:r>
          <w:rPr>
            <w:rStyle w:val="Hyperlink"/>
          </w:rPr>
          <w:t xml:space="preserve"> </w:t>
        </w:r>
        <w:r>
          <w:rPr>
            <w:rStyle w:val="Hyperlink"/>
          </w:rPr>
          <w:t xml:space="preserve">@validapau</w:t>
        </w:r>
      </w:hyperlink>
    </w:p>
    <w:p>
      <w:pPr>
        <w:numPr>
          <w:ilvl w:val="0"/>
          <w:numId w:val="1003"/>
        </w:numPr>
        <w:pStyle w:val="Compact"/>
      </w:pPr>
      <w:hyperlink r:id="rId39">
        <w:r>
          <w:rPr>
            <w:rStyle w:val="Hyperlink"/>
          </w:rPr>
          <w:t xml:space="preserve">𝕏 post by</w:t>
        </w:r>
        <w:r>
          <w:rPr>
            <w:rStyle w:val="Hyperlink"/>
          </w:rPr>
          <w:t xml:space="preserve"> </w:t>
        </w:r>
        <w:r>
          <w:rPr>
            <w:rStyle w:val="Hyperlink"/>
          </w:rPr>
          <w:t xml:space="preserve">@ArtificialAnlys</w:t>
        </w:r>
      </w:hyperlink>
    </w:p>
    <w:p>
      <w:pPr>
        <w:numPr>
          <w:ilvl w:val="0"/>
          <w:numId w:val="1003"/>
        </w:numPr>
        <w:pStyle w:val="Compact"/>
      </w:pPr>
      <w:hyperlink r:id="rId40">
        <w:r>
          <w:rPr>
            <w:rStyle w:val="Hyperlink"/>
          </w:rPr>
          <w:t xml:space="preserve">𝕏 post by</w:t>
        </w:r>
        <w:r>
          <w:rPr>
            <w:rStyle w:val="Hyperlink"/>
          </w:rPr>
          <w:t xml:space="preserve"> </w:t>
        </w:r>
        <w:r>
          <w:rPr>
            <w:rStyle w:val="Hyperlink"/>
          </w:rPr>
          <w:t xml:space="preserve">@kimmonismus</w:t>
        </w:r>
      </w:hyperlink>
    </w:p>
    <w:p>
      <w:pPr>
        <w:numPr>
          <w:ilvl w:val="0"/>
          <w:numId w:val="1003"/>
        </w:numPr>
        <w:pStyle w:val="Compact"/>
      </w:pPr>
      <w:hyperlink r:id="rId41">
        <w:r>
          <w:rPr>
            <w:rStyle w:val="Hyperlink"/>
          </w:rPr>
          <w:t xml:space="preserve">𝕏 post by</w:t>
        </w:r>
        <w:r>
          <w:rPr>
            <w:rStyle w:val="Hyperlink"/>
          </w:rPr>
          <w:t xml:space="preserve"> </w:t>
        </w:r>
        <w:r>
          <w:rPr>
            <w:rStyle w:val="Hyperlink"/>
          </w:rPr>
          <w:t xml:space="preserve">@linamkhan</w:t>
        </w:r>
      </w:hyperlink>
    </w:p>
    <w:p>
      <w:pPr>
        <w:numPr>
          <w:ilvl w:val="0"/>
          <w:numId w:val="1003"/>
        </w:numPr>
        <w:pStyle w:val="Compact"/>
      </w:pPr>
      <w:hyperlink r:id="rId42">
        <w:r>
          <w:rPr>
            <w:rStyle w:val="Hyperlink"/>
          </w:rPr>
          <w:t xml:space="preserve">𝕏 post by</w:t>
        </w:r>
        <w:r>
          <w:rPr>
            <w:rStyle w:val="Hyperlink"/>
          </w:rPr>
          <w:t xml:space="preserve"> </w:t>
        </w:r>
        <w:r>
          <w:rPr>
            <w:rStyle w:val="Hyperlink"/>
          </w:rPr>
          <w:t xml:space="preserve">@random_walker</w:t>
        </w:r>
      </w:hyperlink>
    </w:p>
    <w:p>
      <w:pPr>
        <w:numPr>
          <w:ilvl w:val="0"/>
          <w:numId w:val="1003"/>
        </w:numPr>
        <w:pStyle w:val="Compact"/>
      </w:pPr>
      <w:hyperlink r:id="rId43">
        <w:r>
          <w:rPr>
            <w:rStyle w:val="Hyperlink"/>
          </w:rPr>
          <w:t xml:space="preserve">𝕏 post by</w:t>
        </w:r>
        <w:r>
          <w:rPr>
            <w:rStyle w:val="Hyperlink"/>
          </w:rPr>
          <w:t xml:space="preserve"> </w:t>
        </w:r>
        <w:r>
          <w:rPr>
            <w:rStyle w:val="Hyperlink"/>
          </w:rPr>
          <w:t xml:space="preserve">@random_walker</w:t>
        </w:r>
      </w:hyperlink>
    </w:p>
    <w:p>
      <w:pPr>
        <w:numPr>
          <w:ilvl w:val="0"/>
          <w:numId w:val="1003"/>
        </w:numPr>
        <w:pStyle w:val="Compact"/>
      </w:pPr>
      <w:hyperlink r:id="rId44">
        <w:r>
          <w:rPr>
            <w:rStyle w:val="Hyperlink"/>
          </w:rPr>
          <w:t xml:space="preserve">𝕏 post by</w:t>
        </w:r>
        <w:r>
          <w:rPr>
            <w:rStyle w:val="Hyperlink"/>
          </w:rPr>
          <w:t xml:space="preserve"> </w:t>
        </w:r>
        <w:r>
          <w:rPr>
            <w:rStyle w:val="Hyperlink"/>
          </w:rPr>
          <w:t xml:space="preserve">@OpenAIDevs</w:t>
        </w:r>
      </w:hyperlink>
    </w:p>
    <w:p>
      <w:pPr>
        <w:numPr>
          <w:ilvl w:val="0"/>
          <w:numId w:val="1003"/>
        </w:numPr>
        <w:pStyle w:val="Compact"/>
      </w:pPr>
      <w:hyperlink r:id="rId45">
        <w:r>
          <w:rPr>
            <w:rStyle w:val="Hyperlink"/>
          </w:rPr>
          <w:t xml:space="preserve">𝕏 post by</w:t>
        </w:r>
        <w:r>
          <w:rPr>
            <w:rStyle w:val="Hyperlink"/>
          </w:rPr>
          <w:t xml:space="preserve"> </w:t>
        </w:r>
        <w:r>
          <w:rPr>
            <w:rStyle w:val="Hyperlink"/>
          </w:rPr>
          <w:t xml:space="preserve">@juberti</w:t>
        </w:r>
      </w:hyperlink>
    </w:p>
    <w:p>
      <w:pPr>
        <w:numPr>
          <w:ilvl w:val="0"/>
          <w:numId w:val="1003"/>
        </w:numPr>
        <w:pStyle w:val="Compact"/>
      </w:pPr>
      <w:hyperlink r:id="rId46">
        <w:r>
          <w:rPr>
            <w:rStyle w:val="Hyperlink"/>
          </w:rPr>
          <w:t xml:space="preserve">𝕏 post by</w:t>
        </w:r>
        <w:r>
          <w:rPr>
            <w:rStyle w:val="Hyperlink"/>
          </w:rPr>
          <w:t xml:space="preserve"> </w:t>
        </w:r>
        <w:r>
          <w:rPr>
            <w:rStyle w:val="Hyperlink"/>
          </w:rPr>
          <w:t xml:space="preserve">@jachiam0</w:t>
        </w:r>
      </w:hyperlink>
    </w:p>
    <w:bookmarkEnd w:id="47"/>
    <w:bookmarkEnd w:id="48"/>
    <w:bookmarkEnd w:id="4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39" Target="https://x.com/ArtificialAnlys/status/2099275327012999193" TargetMode="External" /><Relationship Type="http://schemas.openxmlformats.org/officeDocument/2006/relationships/hyperlink" Id="rId26" Target="https://x.com/DarioAmodei/status/2098773920774074715" TargetMode="External" /><Relationship Type="http://schemas.openxmlformats.org/officeDocument/2006/relationships/hyperlink" Id="rId36" Target="https://x.com/MiniMax_AI/status/2099375858364690576" TargetMode="External" /><Relationship Type="http://schemas.openxmlformats.org/officeDocument/2006/relationships/hyperlink" Id="rId44" Target="https://x.com/OpenAIDevs/status/2098913661993603215" TargetMode="External" /><Relationship Type="http://schemas.openxmlformats.org/officeDocument/2006/relationships/hyperlink" Id="rId34" Target="https://x.com/SavarSareen/status/2099329028108730525" TargetMode="External" /><Relationship Type="http://schemas.openxmlformats.org/officeDocument/2006/relationships/hyperlink" Id="rId30" Target="https://x.com/TheTuringPost/status/2099285227508228493" TargetMode="External" /><Relationship Type="http://schemas.openxmlformats.org/officeDocument/2006/relationships/hyperlink" Id="rId35" Target="https://x.com/alexandr_wang/status/2099337296487333978" TargetMode="External" /><Relationship Type="http://schemas.openxmlformats.org/officeDocument/2006/relationships/hyperlink" Id="rId28" Target="https://x.com/cohere/status/2099284354731999680" TargetMode="External" /><Relationship Type="http://schemas.openxmlformats.org/officeDocument/2006/relationships/hyperlink" Id="rId37" Target="https://x.com/dl_weekly/status/2099226744821559652" TargetMode="External" /><Relationship Type="http://schemas.openxmlformats.org/officeDocument/2006/relationships/hyperlink" Id="rId33" Target="https://x.com/dl_weekly/status/2099287162046873871" TargetMode="External" /><Relationship Type="http://schemas.openxmlformats.org/officeDocument/2006/relationships/hyperlink" Id="rId32" Target="https://x.com/i/article/2099167331314204676" TargetMode="External" /><Relationship Type="http://schemas.openxmlformats.org/officeDocument/2006/relationships/hyperlink" Id="rId46" Target="https://x.com/jachiam0/status/2099115629626401103" TargetMode="External" /><Relationship Type="http://schemas.openxmlformats.org/officeDocument/2006/relationships/hyperlink" Id="rId45" Target="https://x.com/juberti/status/2099236119728603379" TargetMode="External" /><Relationship Type="http://schemas.openxmlformats.org/officeDocument/2006/relationships/hyperlink" Id="rId40" Target="https://x.com/kimmonismus/status/2099259267312205882" TargetMode="External" /><Relationship Type="http://schemas.openxmlformats.org/officeDocument/2006/relationships/hyperlink" Id="rId41" Target="https://x.com/linamkhan/status/2099204390548639960" TargetMode="External" /><Relationship Type="http://schemas.openxmlformats.org/officeDocument/2006/relationships/hyperlink" Id="rId31" Target="https://x.com/omarsar0/status/2099184337195565335" TargetMode="External" /><Relationship Type="http://schemas.openxmlformats.org/officeDocument/2006/relationships/hyperlink" Id="rId42" Target="https://x.com/random_walker/status/2099104048620122430" TargetMode="External" /><Relationship Type="http://schemas.openxmlformats.org/officeDocument/2006/relationships/hyperlink" Id="rId43" Target="https://x.com/random_walker/status/2099133180586385412" TargetMode="External" /><Relationship Type="http://schemas.openxmlformats.org/officeDocument/2006/relationships/hyperlink" Id="rId25" Target="https://x.com/sama/status/2099348812305473766" TargetMode="External" /><Relationship Type="http://schemas.openxmlformats.org/officeDocument/2006/relationships/hyperlink" Id="rId27" Target="https://x.com/sama/status/2099352016988614852" TargetMode="External" /><Relationship Type="http://schemas.openxmlformats.org/officeDocument/2006/relationships/hyperlink" Id="rId29" Target="https://x.com/suchenzang/status/2099016188764242259" TargetMode="External" /><Relationship Type="http://schemas.openxmlformats.org/officeDocument/2006/relationships/hyperlink" Id="rId38" Target="https://x.com/validapau/status/2099305151865487724" TargetMode="External" /></Relationships>
</file>

<file path=word/_rels/footnotes.xml.rels><?xml version="1.0" encoding="UTF-8"?><Relationships xmlns="http://schemas.openxmlformats.org/package/2006/relationships"><Relationship Type="http://schemas.openxmlformats.org/officeDocument/2006/relationships/hyperlink" Id="rId39" Target="https://x.com/ArtificialAnlys/status/2099275327012999193" TargetMode="External" /><Relationship Type="http://schemas.openxmlformats.org/officeDocument/2006/relationships/hyperlink" Id="rId26" Target="https://x.com/DarioAmodei/status/2098773920774074715" TargetMode="External" /><Relationship Type="http://schemas.openxmlformats.org/officeDocument/2006/relationships/hyperlink" Id="rId36" Target="https://x.com/MiniMax_AI/status/2099375858364690576" TargetMode="External" /><Relationship Type="http://schemas.openxmlformats.org/officeDocument/2006/relationships/hyperlink" Id="rId44" Target="https://x.com/OpenAIDevs/status/2098913661993603215" TargetMode="External" /><Relationship Type="http://schemas.openxmlformats.org/officeDocument/2006/relationships/hyperlink" Id="rId34" Target="https://x.com/SavarSareen/status/2099329028108730525" TargetMode="External" /><Relationship Type="http://schemas.openxmlformats.org/officeDocument/2006/relationships/hyperlink" Id="rId30" Target="https://x.com/TheTuringPost/status/2099285227508228493" TargetMode="External" /><Relationship Type="http://schemas.openxmlformats.org/officeDocument/2006/relationships/hyperlink" Id="rId35" Target="https://x.com/alexandr_wang/status/2099337296487333978" TargetMode="External" /><Relationship Type="http://schemas.openxmlformats.org/officeDocument/2006/relationships/hyperlink" Id="rId28" Target="https://x.com/cohere/status/2099284354731999680" TargetMode="External" /><Relationship Type="http://schemas.openxmlformats.org/officeDocument/2006/relationships/hyperlink" Id="rId37" Target="https://x.com/dl_weekly/status/2099226744821559652" TargetMode="External" /><Relationship Type="http://schemas.openxmlformats.org/officeDocument/2006/relationships/hyperlink" Id="rId33" Target="https://x.com/dl_weekly/status/2099287162046873871" TargetMode="External" /><Relationship Type="http://schemas.openxmlformats.org/officeDocument/2006/relationships/hyperlink" Id="rId32" Target="https://x.com/i/article/2099167331314204676" TargetMode="External" /><Relationship Type="http://schemas.openxmlformats.org/officeDocument/2006/relationships/hyperlink" Id="rId46" Target="https://x.com/jachiam0/status/2099115629626401103" TargetMode="External" /><Relationship Type="http://schemas.openxmlformats.org/officeDocument/2006/relationships/hyperlink" Id="rId45" Target="https://x.com/juberti/status/2099236119728603379" TargetMode="External" /><Relationship Type="http://schemas.openxmlformats.org/officeDocument/2006/relationships/hyperlink" Id="rId40" Target="https://x.com/kimmonismus/status/2099259267312205882" TargetMode="External" /><Relationship Type="http://schemas.openxmlformats.org/officeDocument/2006/relationships/hyperlink" Id="rId41" Target="https://x.com/linamkhan/status/2099204390548639960" TargetMode="External" /><Relationship Type="http://schemas.openxmlformats.org/officeDocument/2006/relationships/hyperlink" Id="rId31" Target="https://x.com/omarsar0/status/2099184337195565335" TargetMode="External" /><Relationship Type="http://schemas.openxmlformats.org/officeDocument/2006/relationships/hyperlink" Id="rId42" Target="https://x.com/random_walker/status/2099104048620122430" TargetMode="External" /><Relationship Type="http://schemas.openxmlformats.org/officeDocument/2006/relationships/hyperlink" Id="rId43" Target="https://x.com/random_walker/status/2099133180586385412" TargetMode="External" /><Relationship Type="http://schemas.openxmlformats.org/officeDocument/2006/relationships/hyperlink" Id="rId25" Target="https://x.com/sama/status/2099348812305473766" TargetMode="External" /><Relationship Type="http://schemas.openxmlformats.org/officeDocument/2006/relationships/hyperlink" Id="rId27" Target="https://x.com/sama/status/2099352016988614852" TargetMode="External" /><Relationship Type="http://schemas.openxmlformats.org/officeDocument/2006/relationships/hyperlink" Id="rId29" Target="https://x.com/suchenzang/status/2099016188764242259" TargetMode="External" /><Relationship Type="http://schemas.openxmlformats.org/officeDocument/2006/relationships/hyperlink" Id="rId38" Target="https://x.com/validapau/status/2099305151865487724"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Pacing the Frontier Becomes a Governance Fault Line as Agent Infrastructure Scales</dc:title>
  <dc:creator>AI High Signal Digest</dc:creator>
  <cp:keywords/>
  <dcterms:created xsi:type="dcterms:W3CDTF">2026-09-14T20:16:59Z</dcterms:created>
  <dcterms:modified xsi:type="dcterms:W3CDTF">2026-09-14T20:16:59Z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2026-09-14</vt:lpwstr>
  </property>
</Properties>
</file>