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Parkinson's Law, FDEs, and Bubble Frameworks</w:t>
      </w:r>
    </w:p>
    <w:p>
      <w:pPr>
        <w:pStyle w:val="Author"/>
      </w:pPr>
      <w:r>
        <w:t xml:space="preserve">Recommended Reading from Tech Founders</w:t>
      </w:r>
    </w:p>
    <w:p>
      <w:pPr>
        <w:pStyle w:val="Date"/>
      </w:pPr>
      <w:r>
        <w:t xml:space="preserve">2026-05-21</w:t>
      </w:r>
    </w:p>
    <w:bookmarkStart w:id="46" w:name="Xfa84a7932cfab02bba395f64d71c8eebe748fb2"/>
    <w:p>
      <w:pPr>
        <w:pStyle w:val="Heading1"/>
      </w:pPr>
      <w:r>
        <w:t xml:space="preserve">Parkinson’s Law, FDEs, and Bubble Frameworks</w:t>
      </w:r>
    </w:p>
    <w:p>
      <w:pPr>
        <w:pStyle w:val="FirstParagraph"/>
      </w:pPr>
      <w:r>
        <w:rPr>
          <w:iCs/>
          <w:i/>
        </w:rPr>
        <w:t xml:space="preserve">By Recommended Reading from Tech Founders • May 21, 2026</w:t>
      </w:r>
    </w:p>
    <w:p>
      <w:pPr>
        <w:pStyle w:val="BodyText"/>
      </w:pPr>
      <w:r>
        <w:t xml:space="preserve">The strongest organic recommendations today clustered around operating under acceleration: Tobi Lütke on Parkinson’s Law and pace, Aaron Levie on why FDEs matter in AI deployment, Bill Gurley on healthcare AI operations, plus conceptual frames from Garry Tan and Gavin Baker. Parkinson’s Law stood out as the clearest single signal because Lütke tied it directly to leadership and execution.</w:t>
      </w:r>
    </w:p>
    <w:bookmarkStart w:id="20" w:name="what-stood-out"/>
    <w:p>
      <w:pPr>
        <w:pStyle w:val="Heading2"/>
      </w:pPr>
      <w:r>
        <w:t xml:space="preserve">What stood out</w:t>
      </w:r>
    </w:p>
    <w:p>
      <w:pPr>
        <w:pStyle w:val="FirstParagraph"/>
      </w:pPr>
      <w:r>
        <w:t xml:space="preserve">A clear pattern ran through today’s recommendations:</w:t>
      </w:r>
      <w:r>
        <w:t xml:space="preserve"> </w:t>
      </w:r>
      <w:r>
        <w:rPr>
          <w:bCs/>
          <w:b/>
        </w:rPr>
        <w:t xml:space="preserve">pace</w:t>
      </w:r>
      <w:r>
        <w:t xml:space="preserve">,</w:t>
      </w:r>
      <w:r>
        <w:t xml:space="preserve"> </w:t>
      </w:r>
      <w:r>
        <w:rPr>
          <w:bCs/>
          <w:b/>
        </w:rPr>
        <w:t xml:space="preserve">implementation</w:t>
      </w:r>
      <w:r>
        <w:t xml:space="preserve">,</w:t>
      </w:r>
      <w:r>
        <w:t xml:space="preserve"> </w:t>
      </w:r>
      <w:r>
        <w:rPr>
          <w:bCs/>
          <w:b/>
        </w:rPr>
        <w:t xml:space="preserve">market cycles</w:t>
      </w:r>
      <w:r>
        <w:t xml:space="preserve">, and how to combine ambition with a good life. Tobi Lütke pointed to a short book on compressing time windows, Aaron Levie highlighted why AI deployment creates a durable FDE role, Bill Gurley shared a healthcare AI operating case, Gavin Baker reached for a historical bubble framework, and Garry Tan recommended an essay rejecting the false choice between meaningful work and living well. [1, 2, 3, 4, 5, 6]</w:t>
      </w:r>
    </w:p>
    <w:bookmarkEnd w:id="20"/>
    <w:bookmarkStart w:id="27" w:name="most-compelling-recommendation"/>
    <w:p>
      <w:pPr>
        <w:pStyle w:val="Heading2"/>
      </w:pPr>
      <w:r>
        <w:t xml:space="preserve">Most compelling recommendation</w:t>
      </w:r>
    </w:p>
    <w:bookmarkStart w:id="26" w:name="parkinsons-law"/>
    <w:p>
      <w:pPr>
        <w:pStyle w:val="Heading3"/>
      </w:pPr>
      <w:r>
        <w:rPr>
          <w:iCs/>
          <w:i/>
        </w:rPr>
        <w:t xml:space="preserve">Parkinson’s Law</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Not specified in the source discussion</w:t>
      </w:r>
    </w:p>
    <w:p>
      <w:pPr>
        <w:numPr>
          <w:ilvl w:val="0"/>
          <w:numId w:val="1001"/>
        </w:numPr>
        <w:pStyle w:val="Compact"/>
      </w:pPr>
      <w:r>
        <w:rPr>
          <w:bCs/>
          <w:b/>
        </w:rPr>
        <w:t xml:space="preserve">Link/URL:</w:t>
      </w:r>
      <w:r>
        <w:t xml:space="preserve"> </w:t>
      </w:r>
      <w:r>
        <w:t xml:space="preserve">Direct book link not provided; source discussion:</w:t>
      </w:r>
      <w:r>
        <w:t xml:space="preserve"> </w:t>
      </w:r>
      <w:hyperlink r:id="rId21">
        <w:r>
          <w:rPr>
            <w:rStyle w:val="Hyperlink"/>
          </w:rPr>
          <w:t xml:space="preserve">Tobi Lütke interview</w:t>
        </w:r>
      </w:hyperlink>
      <w:r>
        <w:t xml:space="preserve"> </w:t>
      </w:r>
      <w:r>
        <w:t xml:space="preserve">[1]</w:t>
      </w:r>
    </w:p>
    <w:p>
      <w:pPr>
        <w:numPr>
          <w:ilvl w:val="0"/>
          <w:numId w:val="1001"/>
        </w:numPr>
        <w:pStyle w:val="Compact"/>
      </w:pPr>
      <w:r>
        <w:rPr>
          <w:bCs/>
          <w:b/>
        </w:rPr>
        <w:t xml:space="preserve">Who recommended it:</w:t>
      </w:r>
      <w:r>
        <w:t xml:space="preserve"> </w:t>
      </w:r>
      <w:r>
        <w:t xml:space="preserve">Tobi Lütke [1]</w:t>
      </w:r>
    </w:p>
    <w:p>
      <w:pPr>
        <w:numPr>
          <w:ilvl w:val="0"/>
          <w:numId w:val="1001"/>
        </w:numPr>
        <w:pStyle w:val="Compact"/>
      </w:pPr>
      <w:r>
        <w:rPr>
          <w:bCs/>
          <w:b/>
        </w:rPr>
        <w:t xml:space="preserve">Key takeaway:</w:t>
      </w:r>
      <w:r>
        <w:t xml:space="preserve"> </w:t>
      </w:r>
      <w:r>
        <w:t xml:space="preserve">Work expands to fill the time allocated to it; a leader’s job is to compress time windows to create pace. [1]</w:t>
      </w:r>
    </w:p>
    <w:p>
      <w:pPr>
        <w:numPr>
          <w:ilvl w:val="0"/>
          <w:numId w:val="1001"/>
        </w:numPr>
        <w:pStyle w:val="Compact"/>
      </w:pPr>
      <w:r>
        <w:rPr>
          <w:bCs/>
          <w:b/>
        </w:rPr>
        <w:t xml:space="preserve">Why it matters:</w:t>
      </w:r>
      <w:r>
        <w:t xml:space="preserve"> </w:t>
      </w:r>
      <w:r>
        <w:t xml:space="preserve">This was the strongest signal of the day because Lütke said it is one of his most recommended books, keeps original 1960s/1970s copies, and gives them to executives. He tied it directly to how Shopify thinks about pace. [1]</w:t>
      </w:r>
    </w:p>
    <w:p>
      <w:pPr>
        <w:pStyle w:val="BlockText"/>
      </w:pPr>
      <w:r>
        <w:t xml:space="preserve">“</w:t>
      </w:r>
      <w:r>
        <w:t xml:space="preserve">This is basically one of the most important functions of a leader is to just compress time windows.</w:t>
      </w:r>
      <w:r>
        <w:t xml:space="preserve">”</w:t>
      </w:r>
      <w:r>
        <w:t xml:space="preserve"> </w:t>
      </w:r>
      <w:r>
        <w:t xml:space="preserve">[1]</w:t>
      </w:r>
      <w:r>
        <w:t xml:space="preserve"> </w:t>
      </w:r>
      <w:hyperlink r:id="rId25">
        <w:r>
          <w:drawing>
            <wp:inline>
              <wp:extent cx="5334000" cy="4000500"/>
              <wp:effectExtent b="0" l="0" r="0" t="0"/>
              <wp:docPr descr="Tobi Lütke – Building Shopify and the Future of AI | Ep. 50" title="" id="23" name="Picture"/>
              <a:graphic>
                <a:graphicData uri="http://schemas.openxmlformats.org/drawingml/2006/picture">
                  <pic:pic>
                    <pic:nvPicPr>
                      <pic:cNvPr descr="https://img.youtube.com/vi/tH95ZCciOqk/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Tobi Lütke – Building Shopify and the Future of AI | Ep. 50 (24:50)</w:t>
      </w:r>
    </w:p>
    <w:bookmarkEnd w:id="26"/>
    <w:bookmarkEnd w:id="27"/>
    <w:bookmarkStart w:id="33" w:name="timely-operating-reads"/>
    <w:p>
      <w:pPr>
        <w:pStyle w:val="Heading2"/>
      </w:pPr>
      <w:r>
        <w:t xml:space="preserve">Timely operating reads</w:t>
      </w:r>
    </w:p>
    <w:bookmarkStart w:id="30" w:name="X31dab55b130c5284b495314cdbc7e931b22e3b9"/>
    <w:p>
      <w:pPr>
        <w:pStyle w:val="Heading3"/>
      </w:pPr>
      <w:r>
        <w:rPr>
          <w:iCs/>
          <w:i/>
        </w:rPr>
        <w:t xml:space="preserve">Post on Forward Deployed Engineers</w:t>
      </w:r>
      <w:r>
        <w:t xml:space="preserve"> </w:t>
      </w:r>
      <w:r>
        <w:rPr>
          <w:iCs/>
          <w:i/>
        </w:rPr>
        <w:t xml:space="preserve">(title not provided in source)</w:t>
      </w:r>
    </w:p>
    <w:p>
      <w:pPr>
        <w:numPr>
          <w:ilvl w:val="0"/>
          <w:numId w:val="1002"/>
        </w:numPr>
        <w:pStyle w:val="Compact"/>
      </w:pPr>
      <w:r>
        <w:rPr>
          <w:bCs/>
          <w:b/>
        </w:rPr>
        <w:t xml:space="preserve">Content type:</w:t>
      </w:r>
      <w:r>
        <w:t xml:space="preserve"> </w:t>
      </w:r>
      <w:r>
        <w:t xml:space="preserve">Article/post</w:t>
      </w:r>
    </w:p>
    <w:p>
      <w:pPr>
        <w:numPr>
          <w:ilvl w:val="0"/>
          <w:numId w:val="1002"/>
        </w:numPr>
        <w:pStyle w:val="Compact"/>
      </w:pPr>
      <w:r>
        <w:rPr>
          <w:bCs/>
          <w:b/>
        </w:rPr>
        <w:t xml:space="preserve">Author/creator:</w:t>
      </w:r>
      <w:r>
        <w:t xml:space="preserve"> </w:t>
      </w:r>
      <w:r>
        <w:t xml:space="preserve">Linked via</w:t>
      </w:r>
      <w:r>
        <w:t xml:space="preserve"> </w:t>
      </w:r>
      <w:hyperlink r:id="rId28">
        <w:r>
          <w:rPr>
            <w:rStyle w:val="Hyperlink"/>
          </w:rPr>
          <w:t xml:space="preserve">X post</w:t>
        </w:r>
      </w:hyperlink>
      <w:r>
        <w:t xml:space="preserve">; a formal byline/title is not provided in the source [2]</w:t>
      </w:r>
    </w:p>
    <w:p>
      <w:pPr>
        <w:numPr>
          <w:ilvl w:val="0"/>
          <w:numId w:val="1002"/>
        </w:numPr>
        <w:pStyle w:val="Compact"/>
      </w:pPr>
      <w:r>
        <w:rPr>
          <w:bCs/>
          <w:b/>
        </w:rPr>
        <w:t xml:space="preserve">Link/URL:</w:t>
      </w:r>
      <w:r>
        <w:t xml:space="preserve"> </w:t>
      </w:r>
      <w:hyperlink r:id="rId29">
        <w:r>
          <w:rPr>
            <w:rStyle w:val="Hyperlink"/>
          </w:rPr>
          <w:t xml:space="preserve">Article</w:t>
        </w:r>
      </w:hyperlink>
      <w:r>
        <w:t xml:space="preserve"> </w:t>
      </w:r>
      <w:r>
        <w:t xml:space="preserve">and</w:t>
      </w:r>
      <w:r>
        <w:t xml:space="preserve"> </w:t>
      </w:r>
      <w:hyperlink r:id="rId28">
        <w:r>
          <w:rPr>
            <w:rStyle w:val="Hyperlink"/>
          </w:rPr>
          <w:t xml:space="preserve">post</w:t>
        </w:r>
      </w:hyperlink>
      <w:r>
        <w:t xml:space="preserve"> </w:t>
      </w:r>
      <w:r>
        <w:t xml:space="preserve">[7, 2]</w:t>
      </w:r>
    </w:p>
    <w:p>
      <w:pPr>
        <w:numPr>
          <w:ilvl w:val="0"/>
          <w:numId w:val="1002"/>
        </w:numPr>
        <w:pStyle w:val="Compact"/>
      </w:pPr>
      <w:r>
        <w:rPr>
          <w:bCs/>
          <w:b/>
        </w:rPr>
        <w:t xml:space="preserve">Who recommended it:</w:t>
      </w:r>
      <w:r>
        <w:t xml:space="preserve"> </w:t>
      </w:r>
      <w:r>
        <w:t xml:space="preserve">Aaron Levie [2]</w:t>
      </w:r>
    </w:p>
    <w:p>
      <w:pPr>
        <w:numPr>
          <w:ilvl w:val="0"/>
          <w:numId w:val="1002"/>
        </w:numPr>
        <w:pStyle w:val="Compact"/>
      </w:pPr>
      <w:r>
        <w:rPr>
          <w:bCs/>
          <w:b/>
        </w:rPr>
        <w:t xml:space="preserve">Key takeaway:</w:t>
      </w:r>
      <w:r>
        <w:t xml:space="preserve"> </w:t>
      </w:r>
      <w:r>
        <w:t xml:space="preserve">FDE work should persist because AI agent rollouts are both highly technical and deeply tied to workflow change management; rapid model improvement also keeps shifting what is possible and what implementation scaffolding is obsolete. [2]</w:t>
      </w:r>
    </w:p>
    <w:p>
      <w:pPr>
        <w:numPr>
          <w:ilvl w:val="0"/>
          <w:numId w:val="1002"/>
        </w:numPr>
        <w:pStyle w:val="Compact"/>
      </w:pPr>
      <w:r>
        <w:rPr>
          <w:bCs/>
          <w:b/>
        </w:rPr>
        <w:t xml:space="preserve">Why it matters:</w:t>
      </w:r>
      <w:r>
        <w:t xml:space="preserve"> </w:t>
      </w:r>
      <w:r>
        <w:t xml:space="preserve">Levie was unusually explicit about why this is worth reading now: he framed it as a durable job category as long as AI keeps changing rapidly. [2]</w:t>
      </w:r>
    </w:p>
    <w:bookmarkEnd w:id="30"/>
    <w:bookmarkStart w:id="32" w:name="Xbc0c7cefd8d83d8fff90a310d4b1bbc7c4d999d"/>
    <w:p>
      <w:pPr>
        <w:pStyle w:val="Heading3"/>
      </w:pPr>
      <w:r>
        <w:rPr>
          <w:iCs/>
          <w:i/>
        </w:rPr>
        <w:t xml:space="preserve">Interview on healthcare price transparency and AI</w:t>
      </w:r>
      <w:r>
        <w:t xml:space="preserve"> </w:t>
      </w:r>
      <w:r>
        <w:rPr>
          <w:iCs/>
          <w:i/>
        </w:rPr>
        <w:t xml:space="preserve">(title not provided in source)</w:t>
      </w:r>
    </w:p>
    <w:p>
      <w:pPr>
        <w:numPr>
          <w:ilvl w:val="0"/>
          <w:numId w:val="1003"/>
        </w:numPr>
        <w:pStyle w:val="Compact"/>
      </w:pPr>
      <w:r>
        <w:rPr>
          <w:bCs/>
          <w:b/>
        </w:rPr>
        <w:t xml:space="preserve">Content type:</w:t>
      </w:r>
      <w:r>
        <w:t xml:space="preserve"> </w:t>
      </w:r>
      <w:r>
        <w:t xml:space="preserve">Podcast/video interview</w:t>
      </w:r>
    </w:p>
    <w:p>
      <w:pPr>
        <w:numPr>
          <w:ilvl w:val="0"/>
          <w:numId w:val="1003"/>
        </w:numPr>
        <w:pStyle w:val="Compact"/>
      </w:pPr>
      <w:r>
        <w:rPr>
          <w:bCs/>
          <w:b/>
        </w:rPr>
        <w:t xml:space="preserve">Author/creator:</w:t>
      </w:r>
      <w:r>
        <w:t xml:space="preserve"> </w:t>
      </w:r>
      <w:r>
        <w:t xml:space="preserve">Shared via</w:t>
      </w:r>
      <w:r>
        <w:t xml:space="preserve"> </w:t>
      </w:r>
      <w:hyperlink r:id="rId31">
        <w:r>
          <w:rPr>
            <w:rStyle w:val="Hyperlink"/>
          </w:rPr>
          <w:t xml:space="preserve">Chrissy Farr’s post</w:t>
        </w:r>
      </w:hyperlink>
      <w:r>
        <w:t xml:space="preserve">; the source emphasizes the interview topics rather than naming the episode creator/title [3, 4]</w:t>
      </w:r>
    </w:p>
    <w:p>
      <w:pPr>
        <w:numPr>
          <w:ilvl w:val="0"/>
          <w:numId w:val="1003"/>
        </w:numPr>
        <w:pStyle w:val="Compact"/>
      </w:pPr>
      <w:r>
        <w:rPr>
          <w:bCs/>
          <w:b/>
        </w:rPr>
        <w:t xml:space="preserve">Link/URL:</w:t>
      </w:r>
      <w:r>
        <w:t xml:space="preserve"> </w:t>
      </w:r>
      <w:hyperlink r:id="rId31">
        <w:r>
          <w:rPr>
            <w:rStyle w:val="Hyperlink"/>
          </w:rPr>
          <w:t xml:space="preserve">Episode thread/post</w:t>
        </w:r>
      </w:hyperlink>
      <w:r>
        <w:t xml:space="preserve"> </w:t>
      </w:r>
      <w:r>
        <w:t xml:space="preserve">[3]</w:t>
      </w:r>
    </w:p>
    <w:p>
      <w:pPr>
        <w:numPr>
          <w:ilvl w:val="0"/>
          <w:numId w:val="1003"/>
        </w:numPr>
        <w:pStyle w:val="Compact"/>
      </w:pPr>
      <w:r>
        <w:rPr>
          <w:bCs/>
          <w:b/>
        </w:rPr>
        <w:t xml:space="preserve">Who recommended it:</w:t>
      </w:r>
      <w:r>
        <w:t xml:space="preserve"> </w:t>
      </w:r>
      <w:r>
        <w:t xml:space="preserve">Bill Gurley [3]</w:t>
      </w:r>
    </w:p>
    <w:p>
      <w:pPr>
        <w:numPr>
          <w:ilvl w:val="0"/>
          <w:numId w:val="1003"/>
        </w:numPr>
        <w:pStyle w:val="Compact"/>
      </w:pPr>
      <w:r>
        <w:rPr>
          <w:bCs/>
          <w:b/>
        </w:rPr>
        <w:t xml:space="preserve">Key takeaway:</w:t>
      </w:r>
      <w:r>
        <w:t xml:space="preserve"> </w:t>
      </w:r>
      <w:r>
        <w:t xml:space="preserve">The discussion covers healthcare price transparency, consumer cost visibility, Solv’s move toward an AI-first OS, automated voice agents, and the operational phases of AI adaptation. [3, 4]</w:t>
      </w:r>
    </w:p>
    <w:p>
      <w:pPr>
        <w:numPr>
          <w:ilvl w:val="0"/>
          <w:numId w:val="1003"/>
        </w:numPr>
        <w:pStyle w:val="Compact"/>
      </w:pPr>
      <w:r>
        <w:rPr>
          <w:bCs/>
          <w:b/>
        </w:rPr>
        <w:t xml:space="preserve">Why it matters:</w:t>
      </w:r>
      <w:r>
        <w:t xml:space="preserve"> </w:t>
      </w:r>
      <w:r>
        <w:t xml:space="preserve">It is a grounded example of AI being applied to a complex market where pricing, workflow redesign, and frontline operations all matter. [3, 4]</w:t>
      </w:r>
    </w:p>
    <w:bookmarkEnd w:id="32"/>
    <w:bookmarkEnd w:id="33"/>
    <w:bookmarkStart w:id="39" w:name="conceptual-frameworks-worth-saving"/>
    <w:p>
      <w:pPr>
        <w:pStyle w:val="Heading2"/>
      </w:pPr>
      <w:r>
        <w:t xml:space="preserve">Conceptual frameworks worth saving</w:t>
      </w:r>
    </w:p>
    <w:bookmarkStart w:id="34" w:name="what-is-intelligence"/>
    <w:p>
      <w:pPr>
        <w:pStyle w:val="Heading3"/>
      </w:pPr>
      <w:r>
        <w:rPr>
          <w:iCs/>
          <w:i/>
        </w:rPr>
        <w:t xml:space="preserve">What Is Intelligence?</w:t>
      </w:r>
    </w:p>
    <w:p>
      <w:pPr>
        <w:numPr>
          <w:ilvl w:val="0"/>
          <w:numId w:val="1004"/>
        </w:numPr>
        <w:pStyle w:val="Compact"/>
      </w:pPr>
      <w:r>
        <w:rPr>
          <w:bCs/>
          <w:b/>
        </w:rPr>
        <w:t xml:space="preserve">Content type:</w:t>
      </w:r>
      <w:r>
        <w:t xml:space="preserve"> </w:t>
      </w:r>
      <w:r>
        <w:t xml:space="preserve">Book</w:t>
      </w:r>
    </w:p>
    <w:p>
      <w:pPr>
        <w:numPr>
          <w:ilvl w:val="0"/>
          <w:numId w:val="1004"/>
        </w:numPr>
        <w:pStyle w:val="Compact"/>
      </w:pPr>
      <w:r>
        <w:rPr>
          <w:bCs/>
          <w:b/>
        </w:rPr>
        <w:t xml:space="preserve">Author/creator:</w:t>
      </w:r>
      <w:r>
        <w:t xml:space="preserve"> </w:t>
      </w:r>
      <w:r>
        <w:t xml:space="preserve">Not specified in the source discussion</w:t>
      </w:r>
    </w:p>
    <w:p>
      <w:pPr>
        <w:numPr>
          <w:ilvl w:val="0"/>
          <w:numId w:val="1004"/>
        </w:numPr>
        <w:pStyle w:val="Compact"/>
      </w:pPr>
      <w:r>
        <w:rPr>
          <w:bCs/>
          <w:b/>
        </w:rPr>
        <w:t xml:space="preserve">Link/URL:</w:t>
      </w:r>
      <w:r>
        <w:t xml:space="preserve"> </w:t>
      </w:r>
      <w:r>
        <w:t xml:space="preserve">Direct book link not provided; source discussion:</w:t>
      </w:r>
      <w:r>
        <w:t xml:space="preserve"> </w:t>
      </w:r>
      <w:hyperlink r:id="rId21">
        <w:r>
          <w:rPr>
            <w:rStyle w:val="Hyperlink"/>
          </w:rPr>
          <w:t xml:space="preserve">Tobi Lütke interview</w:t>
        </w:r>
      </w:hyperlink>
      <w:r>
        <w:t xml:space="preserve"> </w:t>
      </w:r>
      <w:r>
        <w:t xml:space="preserve">[1]</w:t>
      </w:r>
    </w:p>
    <w:p>
      <w:pPr>
        <w:numPr>
          <w:ilvl w:val="0"/>
          <w:numId w:val="1004"/>
        </w:numPr>
        <w:pStyle w:val="Compact"/>
      </w:pPr>
      <w:r>
        <w:rPr>
          <w:bCs/>
          <w:b/>
        </w:rPr>
        <w:t xml:space="preserve">Who recommended it:</w:t>
      </w:r>
      <w:r>
        <w:t xml:space="preserve"> </w:t>
      </w:r>
      <w:r>
        <w:t xml:space="preserve">Tobi Lütke [1]</w:t>
      </w:r>
    </w:p>
    <w:p>
      <w:pPr>
        <w:numPr>
          <w:ilvl w:val="0"/>
          <w:numId w:val="1004"/>
        </w:numPr>
        <w:pStyle w:val="Compact"/>
      </w:pPr>
      <w:r>
        <w:rPr>
          <w:bCs/>
          <w:b/>
        </w:rPr>
        <w:t xml:space="preserve">Key takeaway:</w:t>
      </w:r>
      <w:r>
        <w:t xml:space="preserve"> </w:t>
      </w:r>
      <w:r>
        <w:t xml:space="preserve">The book re-explains biology through the lens of prediction and emergence, and Lütke said it felt</w:t>
      </w:r>
      <w:r>
        <w:t xml:space="preserve"> </w:t>
      </w:r>
      <w:r>
        <w:t xml:space="preserve">“</w:t>
      </w:r>
      <w:r>
        <w:t xml:space="preserve">existentially profound.</w:t>
      </w:r>
      <w:r>
        <w:t xml:space="preserve">”</w:t>
      </w:r>
      <w:r>
        <w:t xml:space="preserve"> </w:t>
      </w:r>
      <w:r>
        <w:t xml:space="preserve">[1]</w:t>
      </w:r>
    </w:p>
    <w:p>
      <w:pPr>
        <w:numPr>
          <w:ilvl w:val="0"/>
          <w:numId w:val="1004"/>
        </w:numPr>
        <w:pStyle w:val="Compact"/>
      </w:pPr>
      <w:r>
        <w:rPr>
          <w:bCs/>
          <w:b/>
        </w:rPr>
        <w:t xml:space="preserve">Why it matters:</w:t>
      </w:r>
      <w:r>
        <w:t xml:space="preserve"> </w:t>
      </w:r>
      <w:r>
        <w:t xml:space="preserve">This was the clearest recommendation today offered because it changed the reader’s frame, not because it was merely timely. [1]</w:t>
      </w:r>
    </w:p>
    <w:bookmarkEnd w:id="34"/>
    <w:bookmarkStart w:id="36" w:name="X9dcfc45f003239efc6882abea0e065d4c25209c"/>
    <w:p>
      <w:pPr>
        <w:pStyle w:val="Heading3"/>
      </w:pPr>
      <w:r>
        <w:rPr>
          <w:iCs/>
          <w:i/>
        </w:rPr>
        <w:t xml:space="preserve">Carlota Perez book on technological revolutions, financial capital, and bubbles</w:t>
      </w:r>
      <w:r>
        <w:t xml:space="preserve"> </w:t>
      </w:r>
      <w:r>
        <w:rPr>
          <w:iCs/>
          <w:i/>
        </w:rPr>
        <w:t xml:space="preserve">(title not provided in source)</w:t>
      </w:r>
    </w:p>
    <w:p>
      <w:pPr>
        <w:numPr>
          <w:ilvl w:val="0"/>
          <w:numId w:val="1005"/>
        </w:numPr>
        <w:pStyle w:val="Compact"/>
      </w:pPr>
      <w:r>
        <w:rPr>
          <w:bCs/>
          <w:b/>
        </w:rPr>
        <w:t xml:space="preserve">Content type:</w:t>
      </w:r>
      <w:r>
        <w:t xml:space="preserve"> </w:t>
      </w:r>
      <w:r>
        <w:t xml:space="preserve">Book</w:t>
      </w:r>
    </w:p>
    <w:p>
      <w:pPr>
        <w:numPr>
          <w:ilvl w:val="0"/>
          <w:numId w:val="1005"/>
        </w:numPr>
        <w:pStyle w:val="Compact"/>
      </w:pPr>
      <w:r>
        <w:rPr>
          <w:bCs/>
          <w:b/>
        </w:rPr>
        <w:t xml:space="preserve">Author/creator:</w:t>
      </w:r>
      <w:r>
        <w:t xml:space="preserve"> </w:t>
      </w:r>
      <w:r>
        <w:t xml:space="preserve">Carlota Perez [5]</w:t>
      </w:r>
    </w:p>
    <w:p>
      <w:pPr>
        <w:numPr>
          <w:ilvl w:val="0"/>
          <w:numId w:val="1005"/>
        </w:numPr>
        <w:pStyle w:val="Compact"/>
      </w:pPr>
      <w:r>
        <w:rPr>
          <w:bCs/>
          <w:b/>
        </w:rPr>
        <w:t xml:space="preserve">Link/URL:</w:t>
      </w:r>
      <w:r>
        <w:t xml:space="preserve"> </w:t>
      </w:r>
      <w:r>
        <w:t xml:space="preserve">Direct book link not provided; source discussion:</w:t>
      </w:r>
      <w:r>
        <w:t xml:space="preserve"> </w:t>
      </w:r>
      <w:hyperlink r:id="rId35">
        <w:r>
          <w:rPr>
            <w:rStyle w:val="Hyperlink"/>
          </w:rPr>
          <w:t xml:space="preserve">Invest Like The Best episode</w:t>
        </w:r>
      </w:hyperlink>
      <w:r>
        <w:t xml:space="preserve"> </w:t>
      </w:r>
      <w:r>
        <w:t xml:space="preserve">[5]</w:t>
      </w:r>
    </w:p>
    <w:p>
      <w:pPr>
        <w:numPr>
          <w:ilvl w:val="0"/>
          <w:numId w:val="1005"/>
        </w:numPr>
        <w:pStyle w:val="Compact"/>
      </w:pPr>
      <w:r>
        <w:rPr>
          <w:bCs/>
          <w:b/>
        </w:rPr>
        <w:t xml:space="preserve">Who recommended it:</w:t>
      </w:r>
      <w:r>
        <w:t xml:space="preserve"> </w:t>
      </w:r>
      <w:r>
        <w:t xml:space="preserve">Gavin Baker on</w:t>
      </w:r>
      <w:r>
        <w:t xml:space="preserve"> </w:t>
      </w:r>
      <w:r>
        <w:rPr>
          <w:iCs/>
          <w:i/>
        </w:rPr>
        <w:t xml:space="preserve">Invest Like The Best</w:t>
      </w:r>
      <w:r>
        <w:t xml:space="preserve"> </w:t>
      </w:r>
      <w:r>
        <w:t xml:space="preserve">[5]</w:t>
      </w:r>
    </w:p>
    <w:p>
      <w:pPr>
        <w:numPr>
          <w:ilvl w:val="0"/>
          <w:numId w:val="1005"/>
        </w:numPr>
        <w:pStyle w:val="Compact"/>
      </w:pPr>
      <w:r>
        <w:rPr>
          <w:bCs/>
          <w:b/>
        </w:rPr>
        <w:t xml:space="preserve">Key takeaway:</w:t>
      </w:r>
      <w:r>
        <w:t xml:space="preserve"> </w:t>
      </w:r>
      <w:r>
        <w:t xml:space="preserve">Past foundational technologies have often produced bubbles because markets correctly see their importance and investor diversity breaks down into crowded bullishness. [5]</w:t>
      </w:r>
    </w:p>
    <w:p>
      <w:pPr>
        <w:numPr>
          <w:ilvl w:val="0"/>
          <w:numId w:val="1005"/>
        </w:numPr>
        <w:pStyle w:val="Compact"/>
      </w:pPr>
      <w:r>
        <w:rPr>
          <w:bCs/>
          <w:b/>
        </w:rPr>
        <w:t xml:space="preserve">Why it matters:</w:t>
      </w:r>
      <w:r>
        <w:t xml:space="preserve"> </w:t>
      </w:r>
      <w:r>
        <w:t xml:space="preserve">It gives a historical frame for thinking about AI exuberance without denying AI’s importance. [5]</w:t>
      </w:r>
    </w:p>
    <w:bookmarkEnd w:id="36"/>
    <w:bookmarkStart w:id="38" w:name="X6814d8b9342d5de2e652c9f23952cff9e72030a"/>
    <w:p>
      <w:pPr>
        <w:pStyle w:val="Heading3"/>
      </w:pPr>
      <w:r>
        <w:rPr>
          <w:iCs/>
          <w:i/>
        </w:rPr>
        <w:t xml:space="preserve">Essay linked by Garry Tan</w:t>
      </w:r>
      <w:r>
        <w:t xml:space="preserve"> </w:t>
      </w:r>
      <w:r>
        <w:rPr>
          <w:iCs/>
          <w:i/>
        </w:rPr>
        <w:t xml:space="preserve">(title not provided in source)</w:t>
      </w:r>
    </w:p>
    <w:p>
      <w:pPr>
        <w:numPr>
          <w:ilvl w:val="0"/>
          <w:numId w:val="1006"/>
        </w:numPr>
        <w:pStyle w:val="Compact"/>
      </w:pPr>
      <w:r>
        <w:rPr>
          <w:bCs/>
          <w:b/>
        </w:rPr>
        <w:t xml:space="preserve">Content type:</w:t>
      </w:r>
      <w:r>
        <w:t xml:space="preserve"> </w:t>
      </w:r>
      <w:r>
        <w:t xml:space="preserve">Essay/article</w:t>
      </w:r>
    </w:p>
    <w:p>
      <w:pPr>
        <w:numPr>
          <w:ilvl w:val="0"/>
          <w:numId w:val="1006"/>
        </w:numPr>
        <w:pStyle w:val="Compact"/>
      </w:pPr>
      <w:r>
        <w:rPr>
          <w:bCs/>
          <w:b/>
        </w:rPr>
        <w:t xml:space="preserve">Author/creator:</w:t>
      </w:r>
      <w:r>
        <w:t xml:space="preserve"> </w:t>
      </w:r>
      <w:r>
        <w:t xml:space="preserve">Not specified in the source; linked via X article [8]</w:t>
      </w:r>
    </w:p>
    <w:p>
      <w:pPr>
        <w:numPr>
          <w:ilvl w:val="0"/>
          <w:numId w:val="1006"/>
        </w:numPr>
        <w:pStyle w:val="Compact"/>
      </w:pPr>
      <w:r>
        <w:rPr>
          <w:bCs/>
          <w:b/>
        </w:rPr>
        <w:t xml:space="preserve">Link/URL:</w:t>
      </w:r>
      <w:r>
        <w:t xml:space="preserve"> </w:t>
      </w:r>
      <w:hyperlink r:id="rId37">
        <w:r>
          <w:rPr>
            <w:rStyle w:val="Hyperlink"/>
          </w:rPr>
          <w:t xml:space="preserve">Essay link</w:t>
        </w:r>
      </w:hyperlink>
      <w:r>
        <w:t xml:space="preserve"> </w:t>
      </w:r>
      <w:r>
        <w:t xml:space="preserve">[8]</w:t>
      </w:r>
    </w:p>
    <w:p>
      <w:pPr>
        <w:numPr>
          <w:ilvl w:val="0"/>
          <w:numId w:val="1006"/>
        </w:numPr>
        <w:pStyle w:val="Compact"/>
      </w:pPr>
      <w:r>
        <w:rPr>
          <w:bCs/>
          <w:b/>
        </w:rPr>
        <w:t xml:space="preserve">Who recommended it:</w:t>
      </w:r>
      <w:r>
        <w:t xml:space="preserve"> </w:t>
      </w:r>
      <w:r>
        <w:t xml:space="preserve">Garry Tan [6]</w:t>
      </w:r>
    </w:p>
    <w:p>
      <w:pPr>
        <w:numPr>
          <w:ilvl w:val="0"/>
          <w:numId w:val="1006"/>
        </w:numPr>
        <w:pStyle w:val="Compact"/>
      </w:pPr>
      <w:r>
        <w:rPr>
          <w:bCs/>
          <w:b/>
        </w:rPr>
        <w:t xml:space="preserve">Key takeaway:</w:t>
      </w:r>
      <w:r>
        <w:t xml:space="preserve"> </w:t>
      </w:r>
      <w:r>
        <w:t xml:space="preserve">The essay argues against the false dichotomy of</w:t>
      </w:r>
      <w:r>
        <w:t xml:space="preserve"> </w:t>
      </w:r>
      <w:r>
        <w:t xml:space="preserve">“</w:t>
      </w:r>
      <w:r>
        <w:t xml:space="preserve">grindslop vs aristocratic malaise</w:t>
      </w:r>
      <w:r>
        <w:t xml:space="preserve">”</w:t>
      </w:r>
      <w:r>
        <w:t xml:space="preserve"> </w:t>
      </w:r>
      <w:r>
        <w:t xml:space="preserve">and for combining hard work on meaningful things with a life that includes beauty, food, experiences, and real connections. [6]</w:t>
      </w:r>
    </w:p>
    <w:p>
      <w:pPr>
        <w:numPr>
          <w:ilvl w:val="0"/>
          <w:numId w:val="1006"/>
        </w:numPr>
        <w:pStyle w:val="Compact"/>
      </w:pPr>
      <w:r>
        <w:rPr>
          <w:bCs/>
          <w:b/>
        </w:rPr>
        <w:t xml:space="preserve">Why it matters:</w:t>
      </w:r>
      <w:r>
        <w:t xml:space="preserve"> </w:t>
      </w:r>
      <w:r>
        <w:t xml:space="preserve">Tan made the value explicit in his endorsement, which turns this from a vague lifestyle share into a clear principle for how to work and live. [6]</w:t>
      </w:r>
    </w:p>
    <w:bookmarkEnd w:id="38"/>
    <w:bookmarkEnd w:id="39"/>
    <w:bookmarkStart w:id="45" w:name="bottom-line"/>
    <w:p>
      <w:pPr>
        <w:pStyle w:val="Heading2"/>
      </w:pPr>
      <w:r>
        <w:t xml:space="preserve">Bottom line</w:t>
      </w:r>
    </w:p>
    <w:p>
      <w:pPr>
        <w:pStyle w:val="FirstParagraph"/>
      </w:pPr>
      <w:r>
        <w:t xml:space="preserve">If you open only one thing, start with</w:t>
      </w:r>
      <w:r>
        <w:t xml:space="preserve"> </w:t>
      </w:r>
      <w:r>
        <w:rPr>
          <w:iCs/>
          <w:i/>
        </w:rPr>
        <w:t xml:space="preserve">Parkinson’s Law</w:t>
      </w:r>
      <w:r>
        <w:t xml:space="preserve"> </w:t>
      </w:r>
      <w:r>
        <w:t xml:space="preserve">for the clearest operating principle in today’s set. If you want the most timely AI read, open Aaron Levie’s FDE post next; it gives a concise explanation of why implementation and change management remain central even as models improve quickly. [1, 2]</w:t>
      </w:r>
    </w:p>
    <w:p>
      <w:r>
        <w:pict>
          <v:rect style="width:0;height:1.5pt" o:hralign="center" o:hrstd="t" o:hr="t"/>
        </w:pict>
      </w:r>
    </w:p>
    <w:bookmarkStart w:id="44" w:name="sources"/>
    <w:p>
      <w:pPr>
        <w:pStyle w:val="Heading3"/>
      </w:pPr>
      <w:r>
        <w:t xml:space="preserve">Sources</w:t>
      </w:r>
    </w:p>
    <w:p>
      <w:pPr>
        <w:numPr>
          <w:ilvl w:val="0"/>
          <w:numId w:val="1007"/>
        </w:numPr>
        <w:pStyle w:val="Compact"/>
      </w:pPr>
      <w:hyperlink r:id="rId21">
        <w:r>
          <w:rPr>
            <w:rStyle w:val="Hyperlink"/>
          </w:rPr>
          <w:t xml:space="preserve">Tobi Lütke – Building Shopify and the Future of AI | Ep. 50</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@levie</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@bgurley</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@chrissyfarr</w:t>
        </w:r>
      </w:hyperlink>
    </w:p>
    <w:p>
      <w:pPr>
        <w:numPr>
          <w:ilvl w:val="0"/>
          <w:numId w:val="1007"/>
        </w:numPr>
        <w:pStyle w:val="Compact"/>
      </w:pPr>
      <w:hyperlink r:id="rId35">
        <w:r>
          <w:rPr>
            <w:rStyle w:val="Hyperlink"/>
          </w:rPr>
          <w:t xml:space="preserve">Gavin Baker on Orbital Compute, TSMC, and Frontier Models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@vasuman</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@WillManidis</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37" Target="http://x.com/i/article/2056874933704118275" TargetMode="External" /><Relationship Type="http://schemas.openxmlformats.org/officeDocument/2006/relationships/hyperlink" Id="rId29" Target="http://x.com/i/article/2057172544277606401" TargetMode="External" /><Relationship Type="http://schemas.openxmlformats.org/officeDocument/2006/relationships/hyperlink" Id="rId35" Target="https://www.youtube.com/watch?v=Mmj_G9RlW-I" TargetMode="External" /><Relationship Type="http://schemas.openxmlformats.org/officeDocument/2006/relationships/hyperlink" Id="rId21" Target="https://www.youtube.com/watch?v=tH95ZCciOqk" TargetMode="External" /><Relationship Type="http://schemas.openxmlformats.org/officeDocument/2006/relationships/hyperlink" Id="rId43" Target="https://x.com/WillManidis/status/2057094527236665598" TargetMode="External" /><Relationship Type="http://schemas.openxmlformats.org/officeDocument/2006/relationships/hyperlink" Id="rId41" Target="https://x.com/bgurley/status/2057098507450745339" TargetMode="External" /><Relationship Type="http://schemas.openxmlformats.org/officeDocument/2006/relationships/hyperlink" Id="rId31" Target="https://x.com/chrissyfarr/status/2056766832896274594" TargetMode="External" /><Relationship Type="http://schemas.openxmlformats.org/officeDocument/2006/relationships/hyperlink" Id="rId42" Target="https://x.com/garrytan/status/2057116173062578538" TargetMode="External" /><Relationship Type="http://schemas.openxmlformats.org/officeDocument/2006/relationships/hyperlink" Id="rId40" Target="https://x.com/levie/status/2057315272156135501" TargetMode="External" /><Relationship Type="http://schemas.openxmlformats.org/officeDocument/2006/relationships/hyperlink" Id="rId28" Target="https://x.com/vasuman/status/2057177266984226892" TargetMode="External" /><Relationship Type="http://schemas.openxmlformats.org/officeDocument/2006/relationships/hyperlink" Id="rId25" Target="https://youtube.com/watch?v=tH95ZCciOqk&amp;t=1490" TargetMode="External" /></Relationships>
</file>

<file path=word/_rels/footnotes.xml.rels><?xml version="1.0" encoding="UTF-8"?><Relationships xmlns="http://schemas.openxmlformats.org/package/2006/relationships"><Relationship Type="http://schemas.openxmlformats.org/officeDocument/2006/relationships/hyperlink" Id="rId37" Target="http://x.com/i/article/2056874933704118275" TargetMode="External" /><Relationship Type="http://schemas.openxmlformats.org/officeDocument/2006/relationships/hyperlink" Id="rId29" Target="http://x.com/i/article/2057172544277606401" TargetMode="External" /><Relationship Type="http://schemas.openxmlformats.org/officeDocument/2006/relationships/hyperlink" Id="rId35" Target="https://www.youtube.com/watch?v=Mmj_G9RlW-I" TargetMode="External" /><Relationship Type="http://schemas.openxmlformats.org/officeDocument/2006/relationships/hyperlink" Id="rId21" Target="https://www.youtube.com/watch?v=tH95ZCciOqk" TargetMode="External" /><Relationship Type="http://schemas.openxmlformats.org/officeDocument/2006/relationships/hyperlink" Id="rId43" Target="https://x.com/WillManidis/status/2057094527236665598" TargetMode="External" /><Relationship Type="http://schemas.openxmlformats.org/officeDocument/2006/relationships/hyperlink" Id="rId41" Target="https://x.com/bgurley/status/2057098507450745339" TargetMode="External" /><Relationship Type="http://schemas.openxmlformats.org/officeDocument/2006/relationships/hyperlink" Id="rId31" Target="https://x.com/chrissyfarr/status/2056766832896274594" TargetMode="External" /><Relationship Type="http://schemas.openxmlformats.org/officeDocument/2006/relationships/hyperlink" Id="rId42" Target="https://x.com/garrytan/status/2057116173062578538" TargetMode="External" /><Relationship Type="http://schemas.openxmlformats.org/officeDocument/2006/relationships/hyperlink" Id="rId40" Target="https://x.com/levie/status/2057315272156135501" TargetMode="External" /><Relationship Type="http://schemas.openxmlformats.org/officeDocument/2006/relationships/hyperlink" Id="rId28" Target="https://x.com/vasuman/status/2057177266984226892" TargetMode="External" /><Relationship Type="http://schemas.openxmlformats.org/officeDocument/2006/relationships/hyperlink" Id="rId25" Target="https://youtube.com/watch?v=tH95ZCciOqk&amp;t=14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Parkinson's Law, FDEs, and Bubble Frameworks</dc:title>
  <dc:creator>Recommended Reading from Tech Founders</dc:creator>
  <cp:keywords/>
  <dcterms:created xsi:type="dcterms:W3CDTF">2026-05-21T16:09:01Z</dcterms:created>
  <dcterms:modified xsi:type="dcterms:W3CDTF">2026-05-21T16:09:01Z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2026-05-21</vt:lpwstr>
  </property>
</Properties>
</file>