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Patrick Collison’s aesthetics stack: beauty, communities, renewal, innovation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2026-08-14</w:t>
      </w:r>
    </w:p>
    <w:bookmarkStart w:id="29" w:name="X58083d03863d29e9dce832e8fb1ad05989b3782"/>
    <w:p>
      <w:pPr>
        <w:pStyle w:val="Heading1"/>
      </w:pPr>
      <w:r>
        <w:t xml:space="preserve">Patrick Collison’s aesthetics stack: beauty, communities, renewal, innovation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14, 2026</w:t>
      </w:r>
    </w:p>
    <w:p>
      <w:pPr>
        <w:pStyle w:val="BodyText"/>
      </w:pPr>
      <w:r>
        <w:t xml:space="preserve">A high-signal set of four non-commercial reading leads from Patrick Collison, plus one attribution-caveated short-form venture-market recommendation surfaced in a 20VC discussion.</w:t>
      </w:r>
    </w:p>
    <w:bookmarkStart w:id="28" w:name="the-main-signal"/>
    <w:p>
      <w:pPr>
        <w:pStyle w:val="Heading2"/>
      </w:pPr>
      <w:r>
        <w:t xml:space="preserve">The main signal</w:t>
      </w:r>
    </w:p>
    <w:p>
      <w:pPr>
        <w:pStyle w:val="FirstParagraph"/>
      </w:pPr>
      <w:r>
        <w:t xml:space="preserve">In a conversation about whether aesthetics connects to ethics and the good life, Patrick Collison surfaced four concrete resources: a book on shared standards of beauty, an essay on idea communities, a history of quiet renewal, and a René Girard essay on imitation and innovation. [1] Read together, they form a useful sequence for evaluating cultural work: the object itself, the community that carries it, the long arc of renewal, and the social mechanics of novelty.</w:t>
      </w:r>
    </w:p>
    <w:p>
      <w:pPr>
        <w:pStyle w:val="BodyText"/>
      </w:pPr>
      <w:r>
        <w:t xml:space="preserve">Source conversation:</w:t>
      </w:r>
      <w:r>
        <w:t xml:space="preserve"> </w:t>
      </w:r>
      <w:hyperlink r:id="rId20">
        <w:r>
          <w:rPr>
            <w:rStyle w:val="Hyperlink"/>
          </w:rPr>
          <w:t xml:space="preserve">Patrick Collison at ZOË 2026</w:t>
        </w:r>
      </w:hyperlink>
    </w:p>
    <w:bookmarkStart w:id="21" w:name="beauty"/>
    <w:p>
      <w:pPr>
        <w:pStyle w:val="Heading3"/>
      </w:pPr>
      <w:r>
        <w:rPr>
          <w:iCs/>
          <w:i/>
        </w:rPr>
        <w:t xml:space="preserve">Beauty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Type:</w:t>
      </w:r>
      <w:r>
        <w:t xml:space="preserve"> </w:t>
      </w:r>
      <w:r>
        <w:t xml:space="preserve">Book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Stefan Sagmeister is the name associated with the book in the conversation; full bibliographic details were not given.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Not supplied in the source conversation.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Collison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Collison calls it a</w:t>
      </w:r>
      <w:r>
        <w:t xml:space="preserve"> </w:t>
      </w:r>
      <w:r>
        <w:t xml:space="preserve">“</w:t>
      </w:r>
      <w:r>
        <w:t xml:space="preserve">great book</w:t>
      </w:r>
      <w:r>
        <w:t xml:space="preserve">”</w:t>
      </w:r>
      <w:r>
        <w:t xml:space="preserve"> </w:t>
      </w:r>
      <w:r>
        <w:t xml:space="preserve">and says it marshals evidence that people broadly agree about what is beautiful, while experts increasingly favor disharmony and discordance.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offers a more substantive starting point than</w:t>
      </w:r>
      <w:r>
        <w:t xml:space="preserve"> </w:t>
      </w:r>
      <w:r>
        <w:t xml:space="preserve">“</w:t>
      </w:r>
      <w:r>
        <w:t xml:space="preserve">beauty is subjective</w:t>
      </w:r>
      <w:r>
        <w:t xml:space="preserve">”</w:t>
      </w:r>
      <w:r>
        <w:t xml:space="preserve">: examine where broad human agreement holds, and where expert taste deliberately departs from it.</w:t>
      </w:r>
    </w:p>
    <w:bookmarkEnd w:id="21"/>
    <w:bookmarkStart w:id="22" w:name="idea-machines"/>
    <w:p>
      <w:pPr>
        <w:pStyle w:val="Heading3"/>
      </w:pPr>
      <w:r>
        <w:rPr>
          <w:iCs/>
          <w:i/>
        </w:rPr>
        <w:t xml:space="preserve">Idea Machines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Type:</w:t>
      </w:r>
      <w:r>
        <w:t xml:space="preserve"> </w:t>
      </w:r>
      <w:r>
        <w:t xml:space="preserve">Essay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Nadia; the conversation does not give her surname.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Not supplied in the source conversation.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Collison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Collison says Nadia</w:t>
      </w:r>
      <w:r>
        <w:t xml:space="preserve"> </w:t>
      </w:r>
      <w:r>
        <w:t xml:space="preserve">“</w:t>
      </w:r>
      <w:r>
        <w:t xml:space="preserve">really gets</w:t>
      </w:r>
      <w:r>
        <w:t xml:space="preserve">”</w:t>
      </w:r>
      <w:r>
        <w:t xml:space="preserve"> </w:t>
      </w:r>
      <w:r>
        <w:t xml:space="preserve">how idea communities work in open source and other domains, and that the essay applies to how ideas are incarnated in art. 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 useful lens for assessing ideas as ecosystems rather than isolated insights: who gives them a community, infrastructure, and a path into practice?</w:t>
      </w:r>
    </w:p>
    <w:bookmarkEnd w:id="22"/>
    <w:bookmarkStart w:id="23" w:name="the-brown-decades"/>
    <w:p>
      <w:pPr>
        <w:pStyle w:val="Heading3"/>
      </w:pPr>
      <w:r>
        <w:rPr>
          <w:iCs/>
          <w:i/>
        </w:rPr>
        <w:t xml:space="preserve">The Brown Decades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Type:</w:t>
      </w:r>
      <w:r>
        <w:t xml:space="preserve"> </w:t>
      </w:r>
      <w:r>
        <w:t xml:space="preserve">Book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Lewis Mumford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Not supplied in the source conversation.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Collison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Mumford’s account covers the United States from 1860 to 1890, a period he viewed as drab and</w:t>
      </w:r>
      <w:r>
        <w:t xml:space="preserve"> </w:t>
      </w:r>
      <w:r>
        <w:t xml:space="preserve">“</w:t>
      </w:r>
      <w:r>
        <w:t xml:space="preserve">brown,</w:t>
      </w:r>
      <w:r>
        <w:t xml:space="preserve">”</w:t>
      </w:r>
      <w:r>
        <w:t xml:space="preserve"> </w:t>
      </w:r>
      <w:r>
        <w:t xml:space="preserve">yet Collison highlights its quiet renewal, including the Brooklyn Bridge and Central Park. [1]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corrective to judging a period only by its visible surface or online discourse; important cultural renewal can be accumulating before it becomes legible as a movement. [1]</w:t>
      </w:r>
    </w:p>
    <w:bookmarkEnd w:id="23"/>
    <w:bookmarkStart w:id="24" w:name="innovation-and-repetition"/>
    <w:p>
      <w:pPr>
        <w:pStyle w:val="Heading3"/>
      </w:pPr>
      <w:r>
        <w:t xml:space="preserve">“</w:t>
      </w:r>
      <w:r>
        <w:t xml:space="preserve">Innovation and Repetition</w:t>
      </w:r>
      <w:r>
        <w:t xml:space="preserve">”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Type:</w:t>
      </w:r>
      <w:r>
        <w:t xml:space="preserve"> </w:t>
      </w:r>
      <w:r>
        <w:t xml:space="preserve">Essay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René Girard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Not supplied in the source conversation.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Collison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Collison explicitly recommends the essay for its treatment of the relationship between imitation and innovation, including the historical fact that innovation was once associated with heresy. [1]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supplies a compact way to interrogate novelty: not whether something looks unprecedented, but how imitation, convention, and social permission shape what can count as innovation.</w:t>
      </w:r>
    </w:p>
    <w:bookmarkEnd w:id="24"/>
    <w:bookmarkStart w:id="26" w:name="a-secondary-short-form-lead-from-20vc"/>
    <w:p>
      <w:pPr>
        <w:pStyle w:val="Heading3"/>
      </w:pPr>
      <w:r>
        <w:t xml:space="preserve">A secondary short-form lead from 20VC</w:t>
      </w:r>
    </w:p>
    <w:p>
      <w:pPr>
        <w:pStyle w:val="FirstParagraph"/>
      </w:pPr>
      <w:r>
        <w:rPr>
          <w:bCs/>
          <w:b/>
        </w:rPr>
        <w:t xml:space="preserve">Descriptive title:</w:t>
      </w:r>
      <w:r>
        <w:t xml:space="preserve"> </w:t>
      </w:r>
      <w:r>
        <w:t xml:space="preserve">Dave Samuels’s X post on Air Table’s blended exit</w:t>
      </w:r>
      <w:r>
        <w:br/>
      </w:r>
      <w:r>
        <w:rPr>
          <w:bCs/>
          <w:b/>
        </w:rPr>
        <w:t xml:space="preserve">Type:</w:t>
      </w:r>
      <w:r>
        <w:t xml:space="preserve"> </w:t>
      </w:r>
      <w:r>
        <w:t xml:space="preserve">X post</w:t>
      </w:r>
      <w:r>
        <w:br/>
      </w:r>
      <w:r>
        <w:rPr>
          <w:bCs/>
          <w:b/>
        </w:rPr>
        <w:t xml:space="preserve">Creator:</w:t>
      </w:r>
      <w:r>
        <w:t xml:space="preserve"> </w:t>
      </w:r>
      <w:r>
        <w:t xml:space="preserve">Dave Samuels of Freestyle; the panelist qualifies the name with</w:t>
      </w:r>
      <w:r>
        <w:t xml:space="preserve"> </w:t>
      </w:r>
      <w:r>
        <w:t xml:space="preserve">“</w:t>
      </w:r>
      <w:r>
        <w:t xml:space="preserve">I think.</w:t>
      </w:r>
      <w:r>
        <w:t xml:space="preserve">”</w:t>
      </w:r>
      <w:r>
        <w:br/>
      </w:r>
      <w:r>
        <w:rPr>
          <w:bCs/>
          <w:b/>
        </w:rPr>
        <w:t xml:space="preserve">Link:</w:t>
      </w:r>
      <w:r>
        <w:t xml:space="preserve"> </w:t>
      </w:r>
      <w:r>
        <w:t xml:space="preserve">Not supplied in the episode.</w:t>
      </w:r>
      <w:r>
        <w:br/>
      </w:r>
      <w:r>
        <w:rPr>
          <w:bCs/>
          <w:b/>
        </w:rPr>
        <w:t xml:space="preserve">Recommended by:</w:t>
      </w:r>
      <w:r>
        <w:t xml:space="preserve"> </w:t>
      </w:r>
      <w:r>
        <w:t xml:space="preserve">An unnamed 20VC panelist.</w:t>
      </w:r>
    </w:p>
    <w:p>
      <w:pPr>
        <w:pStyle w:val="BodyText"/>
      </w:pPr>
      <w:r>
        <w:t xml:space="preserve">A panelist called it</w:t>
      </w:r>
      <w:r>
        <w:t xml:space="preserve"> </w:t>
      </w:r>
      <w:r>
        <w:t xml:space="preserve">“</w:t>
      </w:r>
      <w:r>
        <w:t xml:space="preserve">one of the tweets of the week,</w:t>
      </w:r>
      <w:r>
        <w:t xml:space="preserve">”</w:t>
      </w:r>
      <w:r>
        <w:t xml:space="preserve"> </w:t>
      </w:r>
      <w:r>
        <w:t xml:space="preserve">citing Air Table’s $6 billion blended exit and the lesson that investors should sell along the way and be thoughtful about selling in good times. The discussion immediately supplied the counterweight: power-law returns mean the few positions sold too early can contain most of the value. [2] Use it as a debate prompt about liquidity timing, not as a universal sell rule. The surrounding discussion is available in the</w:t>
      </w:r>
      <w:r>
        <w:t xml:space="preserve"> </w:t>
      </w:r>
      <w:hyperlink r:id="rId25">
        <w:r>
          <w:rPr>
            <w:rStyle w:val="Hyperlink"/>
          </w:rPr>
          <w:t xml:space="preserve">20VC episode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26"/>
    <w:bookmarkStart w:id="2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5"/>
        </w:numPr>
        <w:pStyle w:val="Compact"/>
      </w:pPr>
      <w:hyperlink r:id="rId20">
        <w:r>
          <w:rPr>
            <w:rStyle w:val="Hyperlink"/>
          </w:rPr>
          <w:t xml:space="preserve">Patrick Collison: New Aesthetics, New Life | ZOË 2026</w:t>
        </w:r>
      </w:hyperlink>
    </w:p>
    <w:p>
      <w:pPr>
        <w:numPr>
          <w:ilvl w:val="0"/>
          <w:numId w:val="1005"/>
        </w:numPr>
        <w:pStyle w:val="Compact"/>
      </w:pPr>
      <w:hyperlink r:id="rId25">
        <w:r>
          <w:rPr>
            <w:rStyle w:val="Hyperlink"/>
          </w:rPr>
          <w:t xml:space="preserve">Canva Slahes Growth | Talent Exodus at Google | Revolut’s $50B CEO Package | Musk’s $55B Terrafab</w:t>
        </w:r>
      </w:hyperlink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s://www.youtube.com/watch?v=9uq9zxtwBrk" TargetMode="External" /><Relationship Type="http://schemas.openxmlformats.org/officeDocument/2006/relationships/hyperlink" Id="rId20" Target="https://www.youtube.com/watch?v=QQHkFcca7a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www.youtube.com/watch?v=9uq9zxtwBrk" TargetMode="External" /><Relationship Type="http://schemas.openxmlformats.org/officeDocument/2006/relationships/hyperlink" Id="rId20" Target="https://www.youtube.com/watch?v=QQHkFcca7a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Collison’s aesthetics stack: beauty, communities, renewal, innovation</dc:title>
  <dc:creator>Recommended Reading from Tech Founders</dc:creator>
  <cp:keywords/>
  <dcterms:created xsi:type="dcterms:W3CDTF">2026-08-14T19:30:02Z</dcterms:created>
  <dcterms:modified xsi:type="dcterms:W3CDTF">2026-08-14T19:30:02Z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2026-08-14</vt:lpwstr>
  </property>
</Properties>
</file>