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Persistent Agents Shift AI Competition to Environments, Evaluation, and Serving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2026-08-31</w:t>
      </w:r>
    </w:p>
    <w:bookmarkStart w:id="49" w:name="X39219868322ba349ad48be3bd52f68526448af0"/>
    <w:p>
      <w:pPr>
        <w:pStyle w:val="Heading1"/>
      </w:pPr>
      <w:r>
        <w:t xml:space="preserve">Persistent Agents Shift AI Competition to Environments, Evaluation, and Serving</w:t>
      </w:r>
    </w:p>
    <w:p>
      <w:pPr>
        <w:pStyle w:val="FirstParagraph"/>
      </w:pPr>
      <w:r>
        <w:rPr>
          <w:iCs/>
          <w:i/>
        </w:rPr>
        <w:t xml:space="preserve">By AI High Signal Digest • August 31, 2026</w:t>
      </w:r>
    </w:p>
    <w:p>
      <w:pPr>
        <w:pStyle w:val="BodyText"/>
      </w:pPr>
      <w:r>
        <w:t xml:space="preserve">A concise intelligence brief on the day’s strongest AI signals: the technical reframing of the OpenAI–Hugging Face incident, environment-first scaling, and the research, product, and infrastructure shifts behind persistent agents.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Persistent agents are turning infrastructure and evaluation choices into capability and safety decisions.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The OpenAI–Hugging Face incident is being reframed as a control failure.</w:t>
      </w:r>
      <w:r>
        <w:t xml:space="preserve"> </w:t>
      </w:r>
      <w:r>
        <w:t xml:space="preserve">The current debate is moving from</w:t>
      </w:r>
      <w:r>
        <w:t xml:space="preserve"> </w:t>
      </w:r>
      <w:r>
        <w:t xml:space="preserve">“</w:t>
      </w:r>
      <w:r>
        <w:t xml:space="preserve">AI civilization</w:t>
      </w:r>
      <w:r>
        <w:t xml:space="preserve">”</w:t>
      </w:r>
      <w:r>
        <w:t xml:space="preserve"> </w:t>
      </w:r>
      <w:r>
        <w:t xml:space="preserve">language toward infrastructure. Jared Kubin’s reading of the report says models reached the public internet through SSRF via a local JFrog Artifactory proxy; thousands of containers shared read/write cache access, 14 working Hugging Face API keys sat in public repositories, and junk data/API traffic crashed an internal server. He calls task chaining—not</w:t>
      </w:r>
      <w:r>
        <w:t xml:space="preserve"> </w:t>
      </w:r>
      <w:r>
        <w:t xml:space="preserve">“</w:t>
      </w:r>
      <w:r>
        <w:t xml:space="preserve">civilizations</w:t>
      </w:r>
      <w:r>
        <w:t xml:space="preserve">”</w:t>
      </w:r>
      <w:r>
        <w:t xml:space="preserve">—the meaningful cyber lesson. [2] Omar Sar says the account is incomplete and urges reward-hacking research, rigorous evaluations and sandboxing, and constrained models; Anil Seth says anthropomorphic framing can distract from lax controls. [1, 3] Future-model feedback is another risk: Thom Wolf and Margaret Mitchell say the incident and proposed mitigations may enter training data, potentially teaching alignment or concealment. [4, 5]</w:t>
      </w:r>
    </w:p>
    <w:p>
      <w:pPr>
        <w:pStyle w:val="BodyText"/>
      </w:pPr>
      <w:r>
        <w:rPr>
          <w:bCs/>
          <w:b/>
        </w:rPr>
        <w:t xml:space="preserve">Environment ownership is emerging as a competitive moat.</w:t>
      </w:r>
      <w:r>
        <w:t xml:space="preserve"> </w:t>
      </w:r>
      <w:r>
        <w:t xml:space="preserve">A current essay argues that capabilities missing from internet data need a path through training or interactive practice: define states, actions, transitions, reliable graders, and short feedback loops. It says future AI companies may own laboratories, simulators, robotic fleets, data engines, and evaluation systems. [6, 7] Together Compute attributes GLM-5.3’s claimed lead over GPT-5.6 Sol and Claude Fable 5 to more long-horizon environments, diverse tasks, and RL on the GLM-5.2 base. [8]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technical signals improve the learning loop through physical validation, targeted post-training, and bounded long-context memory.</w:t>
      </w:r>
      <w:r>
        <w:t xml:space="preserve"> </w:t>
      </w:r>
      <w:r>
        <w:t xml:space="preserve">[9, 10, 11]</w:t>
      </w:r>
    </w:p>
    <w:p>
      <w:pPr>
        <w:pStyle w:val="BodyText"/>
      </w:pPr>
      <w:r>
        <w:rPr>
          <w:bCs/>
          <w:b/>
        </w:rPr>
        <w:t xml:space="preserve">Co-Scientist.</w:t>
      </w:r>
      <w:r>
        <w:t xml:space="preserve"> </w:t>
      </w:r>
      <w:r>
        <w:t xml:space="preserve">A writeup says Google DeepMind’s system operated a semi-automated CVD reactor, produced a lamellar 2D material resembling the Ti3C2Tx lattice, and adapted protocols for monolayer growth. Its discovered inference-time architecture beat six frontier models on HealthBench under blinded physician review; its</w:t>
      </w:r>
      <w:r>
        <w:t xml:space="preserve"> </w:t>
      </w:r>
      <w:r>
        <w:rPr>
          <w:iCs/>
          <w:i/>
        </w:rPr>
        <w:t xml:space="preserve">E. coli</w:t>
      </w:r>
      <w:r>
        <w:t xml:space="preserve"> </w:t>
      </w:r>
      <w:r>
        <w:t xml:space="preserve">predictions matched unpublished measurements. Thirty experts contributed 450 reviews, and reliability modules reduced hallucination and plagiarism. [9]</w:t>
      </w:r>
    </w:p>
    <w:p>
      <w:pPr>
        <w:pStyle w:val="BodyText"/>
      </w:pPr>
      <w:r>
        <w:rPr>
          <w:bCs/>
          <w:b/>
        </w:rPr>
        <w:t xml:space="preserve">TailSFT.</w:t>
      </w:r>
      <w:r>
        <w:t xml:space="preserve"> </w:t>
      </w:r>
      <w:r>
        <w:t xml:space="preserve">Microsoft’s method filters sequences already fit by SFT so RL focuses on the under-modeled tail. On OLMo-3 7B it lifted pass@16 by up to 16.8 points in coding and 3.1 in math; after GRPO, pass@1 rose up to 3.9 points and early reward climbed up to 2.5× faster in some settings. [10]</w:t>
      </w:r>
    </w:p>
    <w:p>
      <w:pPr>
        <w:pStyle w:val="BodyText"/>
      </w:pPr>
      <w:r>
        <w:rPr>
          <w:bCs/>
          <w:b/>
        </w:rPr>
        <w:t xml:space="preserve">Prefix Sliding.</w:t>
      </w:r>
      <w:r>
        <w:t xml:space="preserve"> </w:t>
      </w:r>
      <w:r>
        <w:t xml:space="preserve">The Stanford approach keeps the instruction/tool prefix and a recent-token window while dropping intermediate reasoning tokens. It reports 3× faster inference without extra training, matched full-attention performance, and RL rollouts beyond 100,000 tokens. [11]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Products are becoming persistent workspaces and participatory media, with reliability still separating launch claims from useful automation.</w:t>
      </w:r>
      <w:r>
        <w:t xml:space="preserve"> </w:t>
      </w:r>
      <w:r>
        <w:t xml:space="preserve">[12, 13]</w:t>
      </w:r>
    </w:p>
    <w:p>
      <w:pPr>
        <w:pStyle w:val="BodyText"/>
      </w:pPr>
      <w:r>
        <w:rPr>
          <w:bCs/>
          <w:b/>
        </w:rPr>
        <w:t xml:space="preserve">ChatGPT Work.</w:t>
      </w:r>
      <w:r>
        <w:t xml:space="preserve"> </w:t>
      </w:r>
      <w:r>
        <w:t xml:space="preserve">Simon Willison’s breakdown lists internet-enabled code execution, headless Chrome, persistent cross-session storage, Sites, sub-agents, and scheduled automations. A current description adds a 9-vCPU/~15-GB cloud computer, Gmail/Drive/Slack/GitHub plugins, event-triggered jobs, and resumable work—an agent workspace rather than a chat-only surface. [12, 14]</w:t>
      </w:r>
    </w:p>
    <w:p>
      <w:pPr>
        <w:pStyle w:val="BodyText"/>
      </w:pPr>
      <w:r>
        <w:rPr>
          <w:bCs/>
          <w:b/>
        </w:rPr>
        <w:t xml:space="preserve">fal.live</w:t>
      </w:r>
      <w:r>
        <w:t xml:space="preserve"> </w:t>
      </w:r>
      <w:r>
        <w:t xml:space="preserve">launched interactive, infinite AI livestreams: users pick a channel, prompt the next event, and watch generation in real time. [13]</w:t>
      </w:r>
    </w:p>
    <w:p>
      <w:pPr>
        <w:pStyle w:val="BodyText"/>
      </w:pPr>
      <w:r>
        <w:rPr>
          <w:bCs/>
          <w:b/>
        </w:rPr>
        <w:t xml:space="preserve">Apodex 1.1.</w:t>
      </w:r>
      <w:r>
        <w:t xml:space="preserve"> </w:t>
      </w:r>
      <w:r>
        <w:t xml:space="preserve">Artificial Analysis reports 1,348 GDPval-AA Elo and 70% TerminalBench v2.1, with 256K context and $0.30/$3 per million input/output tokens. Its 78.4% hallucination rate and 32% single-question accuracy are the essential reliability caveat. [15]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Agentic AI is pulling demand into hardware procurement, data infrastructure, and serving economics.</w:t>
      </w:r>
      <w:r>
        <w:t xml:space="preserve"> </w:t>
      </w:r>
      <w:r>
        <w:t xml:space="preserve">[16, 17]</w:t>
      </w:r>
    </w:p>
    <w:p>
      <w:pPr>
        <w:pStyle w:val="BodyText"/>
      </w:pPr>
      <w:r>
        <w:rPr>
          <w:bCs/>
          <w:b/>
        </w:rPr>
        <w:t xml:space="preserve">Hardware.</w:t>
      </w:r>
      <w:r>
        <w:t xml:space="preserve"> </w:t>
      </w:r>
      <w:r>
        <w:t xml:space="preserve">The Information reportedly says OpenAI bought tens of thousands of Mac minis and Mac Studios for RL and computer-use agents, while Anthropic rents Mac minis through AWS. [16]</w:t>
      </w:r>
    </w:p>
    <w:p>
      <w:pPr>
        <w:pStyle w:val="BodyText"/>
      </w:pPr>
      <w:r>
        <w:rPr>
          <w:bCs/>
          <w:b/>
        </w:rPr>
        <w:t xml:space="preserve">Keenable.</w:t>
      </w:r>
      <w:r>
        <w:t xml:space="preserve"> </w:t>
      </w:r>
      <w:r>
        <w:t xml:space="preserve">The startup launched with a $26M Accel/Conviction seed for a 100-billion-document index with point-in-time search and a Web Query Language for agent-rate queries. [18]</w:t>
      </w:r>
    </w:p>
    <w:p>
      <w:pPr>
        <w:pStyle w:val="BodyText"/>
      </w:pPr>
      <w:r>
        <w:rPr>
          <w:bCs/>
          <w:b/>
        </w:rPr>
        <w:t xml:space="preserve">Serving.</w:t>
      </w:r>
      <w:r>
        <w:t xml:space="preserve"> </w:t>
      </w:r>
      <w:r>
        <w:t xml:space="preserve">A GLM-5.2 comparison across six hosts found a 5.7× real-cost spread at the same list price: Fireworks at 18% of list versus Nebius at 100% with no caching. The author says cache hit rate matters more than the price sheet. [17]</w:t>
      </w:r>
    </w:p>
    <w:bookmarkEnd w:id="23"/>
    <w:bookmarkStart w:id="48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Model comparisons remain fragile when provider, precision, and systems implementation change the result.</w:t>
      </w:r>
      <w:r>
        <w:t xml:space="preserve"> </w:t>
      </w:r>
      <w:r>
        <w:t xml:space="preserve">[19, 20]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GLM-5.3 Flash vision:</w:t>
      </w:r>
      <w:r>
        <w:t xml:space="preserve"> </w:t>
      </w:r>
      <w:r>
        <w:t xml:space="preserve">an OpenRouter run looked poor; a separate full-native-precision local test investigated the skew, prompting advice to pin providers before comparing. [19, 20, 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Desktop UX:</w:t>
      </w:r>
      <w:r>
        <w:t xml:space="preserve"> </w:t>
      </w:r>
      <w:r>
        <w:t xml:space="preserve">ChatGPT long threads now load over 90% faster and use over 90% less memory. [22]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GPU efficiency:</w:t>
      </w:r>
      <w:r>
        <w:t xml:space="preserve"> </w:t>
      </w:r>
      <w:r>
        <w:t xml:space="preserve">NCCL+MIG reportedly enables 3D-parallelism development without eight GPUs for GPU-poor users. [23]</w:t>
      </w:r>
    </w:p>
    <w:p>
      <w:r>
        <w:pict>
          <v:rect style="width:0;height:1.5pt" o:hralign="center" o:hrstd="t" o:hr="t"/>
        </w:pict>
      </w:r>
    </w:p>
    <w:bookmarkStart w:id="4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@JaredKubin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@anilkseth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@Thom_Wolf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@mmitchell_ai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@shuchaobi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@shuchaobi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@reach_vb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@wallstengine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@ThibaultJaigu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@skalskip92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@Sentdex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@abacaj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@btraut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@StasBekman</w:t>
        </w:r>
      </w:hyperlink>
    </w:p>
    <w:bookmarkEnd w:id="47"/>
    <w:bookmarkEnd w:id="48"/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8" Target="https://x.com/ArtificialAnlys/status/2094256863865078046" TargetMode="External" /><Relationship Type="http://schemas.openxmlformats.org/officeDocument/2006/relationships/hyperlink" Id="rId25" Target="https://x.com/JaredKubin/status/2094136005435564399" TargetMode="External" /><Relationship Type="http://schemas.openxmlformats.org/officeDocument/2006/relationships/hyperlink" Id="rId43" Target="https://x.com/Sentdex/status/2094114161231884495" TargetMode="External" /><Relationship Type="http://schemas.openxmlformats.org/officeDocument/2006/relationships/hyperlink" Id="rId46" Target="https://x.com/StasBekman/status/2094287881938292850" TargetMode="External" /><Relationship Type="http://schemas.openxmlformats.org/officeDocument/2006/relationships/hyperlink" Id="rId40" Target="https://x.com/ThibaultJaigu/status/2094122729297305935" TargetMode="External" /><Relationship Type="http://schemas.openxmlformats.org/officeDocument/2006/relationships/hyperlink" Id="rId27" Target="https://x.com/Thom_Wolf/status/2094032834323189797" TargetMode="External" /><Relationship Type="http://schemas.openxmlformats.org/officeDocument/2006/relationships/hyperlink" Id="rId44" Target="https://x.com/abacaj/status/2094119344208818292" TargetMode="External" /><Relationship Type="http://schemas.openxmlformats.org/officeDocument/2006/relationships/hyperlink" Id="rId26" Target="https://x.com/anilkseth/status/2094077038898373112" TargetMode="External" /><Relationship Type="http://schemas.openxmlformats.org/officeDocument/2006/relationships/hyperlink" Id="rId45" Target="https://x.com/btraut/status/2094119709222519134" TargetMode="External" /><Relationship Type="http://schemas.openxmlformats.org/officeDocument/2006/relationships/hyperlink" Id="rId33" Target="https://x.com/dair_ai/status/2094138107314753938" TargetMode="External" /><Relationship Type="http://schemas.openxmlformats.org/officeDocument/2006/relationships/hyperlink" Id="rId41" Target="https://x.com/dl_weekly/status/2094108093269373204" TargetMode="External" /><Relationship Type="http://schemas.openxmlformats.org/officeDocument/2006/relationships/hyperlink" Id="rId36" Target="https://x.com/fal/status/2094286082275696880" TargetMode="External" /><Relationship Type="http://schemas.openxmlformats.org/officeDocument/2006/relationships/hyperlink" Id="rId32" Target="https://x.com/i/article/2094083976285581312" TargetMode="External" /><Relationship Type="http://schemas.openxmlformats.org/officeDocument/2006/relationships/hyperlink" Id="rId28" Target="https://x.com/mmitchell_ai/status/2094113527028142519" TargetMode="External" /><Relationship Type="http://schemas.openxmlformats.org/officeDocument/2006/relationships/hyperlink" Id="rId34" Target="https://x.com/omarsar0/status/2094109398604099888" TargetMode="External" /><Relationship Type="http://schemas.openxmlformats.org/officeDocument/2006/relationships/hyperlink" Id="rId24" Target="https://x.com/omarsar0/status/2094118955304563198" TargetMode="External" /><Relationship Type="http://schemas.openxmlformats.org/officeDocument/2006/relationships/hyperlink" Id="rId37" Target="https://x.com/reach_vb/status/2094147178650308868" TargetMode="External" /><Relationship Type="http://schemas.openxmlformats.org/officeDocument/2006/relationships/hyperlink" Id="rId29" Target="https://x.com/shuchaobi/status/2094254828218433952" TargetMode="External" /><Relationship Type="http://schemas.openxmlformats.org/officeDocument/2006/relationships/hyperlink" Id="rId30" Target="https://x.com/shuchaobi/status/2094255303885988054" TargetMode="External" /><Relationship Type="http://schemas.openxmlformats.org/officeDocument/2006/relationships/hyperlink" Id="rId35" Target="https://x.com/simonw/status/2094214737957691854" TargetMode="External" /><Relationship Type="http://schemas.openxmlformats.org/officeDocument/2006/relationships/hyperlink" Id="rId42" Target="https://x.com/skalskip92/status/2094112066147930518" TargetMode="External" /><Relationship Type="http://schemas.openxmlformats.org/officeDocument/2006/relationships/hyperlink" Id="rId31" Target="https://x.com/togethercompute/status/2094273643387769011" TargetMode="External" /><Relationship Type="http://schemas.openxmlformats.org/officeDocument/2006/relationships/hyperlink" Id="rId39" Target="https://x.com/wallstengine/status/209415529326143506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https://x.com/ArtificialAnlys/status/2094256863865078046" TargetMode="External" /><Relationship Type="http://schemas.openxmlformats.org/officeDocument/2006/relationships/hyperlink" Id="rId25" Target="https://x.com/JaredKubin/status/2094136005435564399" TargetMode="External" /><Relationship Type="http://schemas.openxmlformats.org/officeDocument/2006/relationships/hyperlink" Id="rId43" Target="https://x.com/Sentdex/status/2094114161231884495" TargetMode="External" /><Relationship Type="http://schemas.openxmlformats.org/officeDocument/2006/relationships/hyperlink" Id="rId46" Target="https://x.com/StasBekman/status/2094287881938292850" TargetMode="External" /><Relationship Type="http://schemas.openxmlformats.org/officeDocument/2006/relationships/hyperlink" Id="rId40" Target="https://x.com/ThibaultJaigu/status/2094122729297305935" TargetMode="External" /><Relationship Type="http://schemas.openxmlformats.org/officeDocument/2006/relationships/hyperlink" Id="rId27" Target="https://x.com/Thom_Wolf/status/2094032834323189797" TargetMode="External" /><Relationship Type="http://schemas.openxmlformats.org/officeDocument/2006/relationships/hyperlink" Id="rId44" Target="https://x.com/abacaj/status/2094119344208818292" TargetMode="External" /><Relationship Type="http://schemas.openxmlformats.org/officeDocument/2006/relationships/hyperlink" Id="rId26" Target="https://x.com/anilkseth/status/2094077038898373112" TargetMode="External" /><Relationship Type="http://schemas.openxmlformats.org/officeDocument/2006/relationships/hyperlink" Id="rId45" Target="https://x.com/btraut/status/2094119709222519134" TargetMode="External" /><Relationship Type="http://schemas.openxmlformats.org/officeDocument/2006/relationships/hyperlink" Id="rId33" Target="https://x.com/dair_ai/status/2094138107314753938" TargetMode="External" /><Relationship Type="http://schemas.openxmlformats.org/officeDocument/2006/relationships/hyperlink" Id="rId41" Target="https://x.com/dl_weekly/status/2094108093269373204" TargetMode="External" /><Relationship Type="http://schemas.openxmlformats.org/officeDocument/2006/relationships/hyperlink" Id="rId36" Target="https://x.com/fal/status/2094286082275696880" TargetMode="External" /><Relationship Type="http://schemas.openxmlformats.org/officeDocument/2006/relationships/hyperlink" Id="rId32" Target="https://x.com/i/article/2094083976285581312" TargetMode="External" /><Relationship Type="http://schemas.openxmlformats.org/officeDocument/2006/relationships/hyperlink" Id="rId28" Target="https://x.com/mmitchell_ai/status/2094113527028142519" TargetMode="External" /><Relationship Type="http://schemas.openxmlformats.org/officeDocument/2006/relationships/hyperlink" Id="rId34" Target="https://x.com/omarsar0/status/2094109398604099888" TargetMode="External" /><Relationship Type="http://schemas.openxmlformats.org/officeDocument/2006/relationships/hyperlink" Id="rId24" Target="https://x.com/omarsar0/status/2094118955304563198" TargetMode="External" /><Relationship Type="http://schemas.openxmlformats.org/officeDocument/2006/relationships/hyperlink" Id="rId37" Target="https://x.com/reach_vb/status/2094147178650308868" TargetMode="External" /><Relationship Type="http://schemas.openxmlformats.org/officeDocument/2006/relationships/hyperlink" Id="rId29" Target="https://x.com/shuchaobi/status/2094254828218433952" TargetMode="External" /><Relationship Type="http://schemas.openxmlformats.org/officeDocument/2006/relationships/hyperlink" Id="rId30" Target="https://x.com/shuchaobi/status/2094255303885988054" TargetMode="External" /><Relationship Type="http://schemas.openxmlformats.org/officeDocument/2006/relationships/hyperlink" Id="rId35" Target="https://x.com/simonw/status/2094214737957691854" TargetMode="External" /><Relationship Type="http://schemas.openxmlformats.org/officeDocument/2006/relationships/hyperlink" Id="rId42" Target="https://x.com/skalskip92/status/2094112066147930518" TargetMode="External" /><Relationship Type="http://schemas.openxmlformats.org/officeDocument/2006/relationships/hyperlink" Id="rId31" Target="https://x.com/togethercompute/status/2094273643387769011" TargetMode="External" /><Relationship Type="http://schemas.openxmlformats.org/officeDocument/2006/relationships/hyperlink" Id="rId39" Target="https://x.com/wallstengine/status/209415529326143506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Persistent Agents Shift AI Competition to Environments, Evaluation, and Serving</dc:title>
  <dc:creator>AI High Signal Digest</dc:creator>
  <cp:keywords/>
  <dcterms:created xsi:type="dcterms:W3CDTF">2026-09-01T06:28:03Z</dcterms:created>
  <dcterms:modified xsi:type="dcterms:W3CDTF">2026-09-01T06:28:03Z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2026-08-31</vt:lpwstr>
  </property>
</Properties>
</file>