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PRDs Move Downstream as AI Makes Prototyping Cheap</w:t>
      </w:r>
    </w:p>
    <w:p>
      <w:pPr>
        <w:pStyle w:val="Author"/>
      </w:pPr>
      <w:r>
        <w:t xml:space="preserve">PM Daily Digest</w:t>
      </w:r>
    </w:p>
    <w:p>
      <w:pPr>
        <w:pStyle w:val="Date"/>
      </w:pPr>
      <w:r>
        <w:t xml:space="preserve">2026-08-04</w:t>
      </w:r>
    </w:p>
    <w:bookmarkStart w:id="36" w:name="Xcc721c95ce9fe15a64fd02e3a0cee15e4b021ac"/>
    <w:p>
      <w:pPr>
        <w:pStyle w:val="Heading1"/>
      </w:pPr>
      <w:r>
        <w:t xml:space="preserve">PRDs Move Downstream as AI Makes Prototyping Cheap</w:t>
      </w:r>
    </w:p>
    <w:p>
      <w:pPr>
        <w:pStyle w:val="FirstParagraph"/>
      </w:pPr>
      <w:r>
        <w:rPr>
          <w:iCs/>
          <w:i/>
        </w:rPr>
        <w:t xml:space="preserve">By PM Daily Digest • August 4, 2026</w:t>
      </w:r>
    </w:p>
    <w:p>
      <w:pPr>
        <w:pStyle w:val="BodyText"/>
      </w:pPr>
      <w:r>
        <w:t xml:space="preserve">A new product workflow puts rapid prototyping before the PRD, while AI support and AI-native products show where PM judgment still earns its keep.</w:t>
      </w:r>
    </w:p>
    <w:bookmarkStart w:id="20" w:name="big-ideas"/>
    <w:p>
      <w:pPr>
        <w:pStyle w:val="Heading2"/>
      </w:pPr>
      <w:r>
        <w:t xml:space="preserve">Big Ideas</w:t>
      </w:r>
    </w:p>
    <w:p>
      <w:pPr>
        <w:pStyle w:val="FirstParagraph"/>
      </w:pPr>
      <w:r>
        <w:rPr>
          <w:bCs/>
          <w:b/>
        </w:rPr>
        <w:t xml:space="preserve">PRDs are moving from permission slips to decision records.</w:t>
      </w:r>
      <w:r>
        <w:t xml:space="preserve"> </w:t>
      </w:r>
      <w:r>
        <w:t xml:space="preserve">The old flow was Idea → PRD → Design → Build → QA → Ship; the proposed AI-era flow is five prototypes, evaluate, kill four, then write the PRD for the survivor. Cheap prototypes move documentation later, and the PRD’s job changes: capture opportunity, boundaries, success measurement, a behavior contract, rollout, and risks—what the prototype cannot communicate, including why, measurement, and rollback. [1] The note cautions against copying zero-PRD teams when regulation or many stakeholders make explicit alignment necessary. [1]</w:t>
      </w:r>
    </w:p>
    <w:p>
      <w:pPr>
        <w:pStyle w:val="BodyText"/>
      </w:pPr>
      <w:r>
        <w:rPr>
          <w:bCs/>
          <w:b/>
        </w:rPr>
        <w:t xml:space="preserve">AI-era PMF is perishable.</w:t>
      </w:r>
      <w:r>
        <w:t xml:space="preserve"> </w:t>
      </w:r>
      <w:r>
        <w:t xml:space="preserve">Andrew Chen argues that improving models make older products obsolete; fit depends on comparison with alternatives across the ecosystem and</w:t>
      </w:r>
      <w:r>
        <w:t xml:space="preserve"> </w:t>
      </w:r>
      <w:r>
        <w:t xml:space="preserve">“</w:t>
      </w:r>
      <w:r>
        <w:t xml:space="preserve">follows the frontier.</w:t>
      </w:r>
      <w:r>
        <w:t xml:space="preserve">”</w:t>
      </w:r>
      <w:r>
        <w:t xml:space="preserve"> </w:t>
      </w:r>
      <w:r>
        <w:t xml:space="preserve">[2] Treat model progress as a recurring competitive review: re-test the product against current alternatives and make the next innovation a roadmap requirement, rather than treating an initial PMF result as a durable moat.</w:t>
      </w:r>
    </w:p>
    <w:bookmarkEnd w:id="20"/>
    <w:bookmarkStart w:id="21" w:name="tactical-playbook"/>
    <w:p>
      <w:pPr>
        <w:pStyle w:val="Heading2"/>
      </w:pPr>
      <w:r>
        <w:t xml:space="preserve">Tactical Playbook</w:t>
      </w:r>
    </w:p>
    <w:p>
      <w:pPr>
        <w:pStyle w:val="FirstParagraph"/>
      </w:pPr>
      <w:r>
        <w:rPr>
          <w:bCs/>
          <w:b/>
        </w:rPr>
        <w:t xml:space="preserve">Turn states into contracts before polishing screens.</w:t>
      </w:r>
      <w:r>
        <w:t xml:space="preserve"> </w:t>
      </w:r>
      <w:r>
        <w:t xml:space="preserve">A founder’s redesign rework began with decisions that never specified the trigger, user action, system action, or next destination. Writing those four items beside each important state reduced design back-and-forth; the unresolved question is where decisions live as the product changes. [3] Make the four questions required in the PRD or decision log and link that canonical record from design and engineering, so a changed screen does not silently reopen the underlying decision.</w:t>
      </w:r>
    </w:p>
    <w:p>
      <w:pPr>
        <w:pStyle w:val="BodyText"/>
      </w:pPr>
      <w:r>
        <w:rPr>
          <w:bCs/>
          <w:b/>
        </w:rPr>
        <w:t xml:space="preserve">Do not count enterprise meetings as traction.</w:t>
      </w:r>
      <w:r>
        <w:t xml:space="preserve"> </w:t>
      </w:r>
      <w:r>
        <w:t xml:space="preserve">Paul Graham’s warning is blunt: a big company may spend months in meetings without saying no, and meetings are not commitment. [4] Use each meeting to secure evidence—a named problem owner, budget and timeline, a bounded pilot, and an agreed success/stop condition—before forecasting demand.</w:t>
      </w:r>
    </w:p>
    <w:bookmarkEnd w:id="21"/>
    <w:bookmarkStart w:id="22" w:name="case-studies-lessons"/>
    <w:p>
      <w:pPr>
        <w:pStyle w:val="Heading2"/>
      </w:pPr>
      <w:r>
        <w:t xml:space="preserve">Case Studies &amp; Lessons</w:t>
      </w:r>
    </w:p>
    <w:p>
      <w:pPr>
        <w:pStyle w:val="FirstParagraph"/>
      </w:pPr>
      <w:r>
        <w:rPr>
          <w:bCs/>
          <w:b/>
        </w:rPr>
        <w:t xml:space="preserve">Pylon automates investigation, not accountability.</w:t>
      </w:r>
      <w:r>
        <w:t xml:space="preserve"> </w:t>
      </w:r>
      <w:r>
        <w:t xml:space="preserve">Pylon says its new agentic-support product serves B2B companies and about 1,600 customers. Its thesis is that full-resolution bots handle the easier slice of tickets; in one roughly 5,000-person example, a bot deflected about 50% of tickets without reducing headcount. [5] Pylon’s alternative pre-investigates each ticket across past issues, logs, code, documentation, account context, and Slack, then lets the rep interrogate the result, create a Linear issue, or draft a reply while retaining responsibility for the outcome. [5] In beta, Pylon reports one customer cut escalations 70% in about a month and another improved time to first response by 64.5%. [5] The product lesson is to automate context gathering and repeatable actions while keeping judgment and guardrails human.</w:t>
      </w:r>
    </w:p>
    <w:bookmarkEnd w:id="22"/>
    <w:bookmarkStart w:id="23" w:name="career-corner"/>
    <w:p>
      <w:pPr>
        <w:pStyle w:val="Heading2"/>
      </w:pPr>
      <w:r>
        <w:t xml:space="preserve">Career Corner</w:t>
      </w:r>
    </w:p>
    <w:p>
      <w:pPr>
        <w:pStyle w:val="FirstParagraph"/>
      </w:pPr>
      <w:r>
        <w:rPr>
          <w:bCs/>
          <w:b/>
        </w:rPr>
        <w:t xml:space="preserve">Keep management reversible.</w:t>
      </w:r>
      <w:r>
        <w:t xml:space="preserve"> </w:t>
      </w:r>
      <w:r>
        <w:t xml:space="preserve">Lenny’s Whatnot discussion asks why VPs of Product are becoming ICs again. [6] Its accompanying takeaways say four or five PM managers spend at least 90% of their time on IC work, while the CPO spends about half his time as an IC. [7] Preserve hands-on reps in data, decisions, and product work; a title change should not end craft development.</w:t>
      </w:r>
    </w:p>
    <w:bookmarkEnd w:id="23"/>
    <w:bookmarkStart w:id="35" w:name="tools-resources"/>
    <w:p>
      <w:pPr>
        <w:pStyle w:val="Heading2"/>
      </w:pPr>
      <w:r>
        <w:t xml:space="preserve">Tools &amp; Resources</w:t>
      </w:r>
    </w:p>
    <w:p>
      <w:pPr>
        <w:pStyle w:val="FirstParagraph"/>
      </w:pPr>
      <w:r>
        <w:rPr>
          <w:bCs/>
          <w:b/>
        </w:rPr>
        <w:t xml:space="preserve">A lightweight AI build workflow.</w:t>
      </w:r>
      <w:r>
        <w:t xml:space="preserve"> </w:t>
      </w:r>
      <w:r>
        <w:t xml:space="preserve">Patrick Collison’s economics-of-AI survey was built locally in two prompts and deployed in one: a single instruction asked Claude to push to Vercel, create the Stripe account, and store state safely; Claude chose Upstash as the datastore. [8, 9] Use this pattern for low-risk prototypes while keeping scope, data, and rollback decisions explicit.</w:t>
      </w:r>
    </w:p>
    <w:p>
      <w:pPr>
        <w:pStyle w:val="BodyText"/>
      </w:pPr>
      <w:r>
        <w:rPr>
          <w:bCs/>
          <w:b/>
        </w:rPr>
        <w:t xml:space="preserve">Practice discovery, don’t just read it.</w:t>
      </w:r>
      <w:r>
        <w:t xml:space="preserve"> </w:t>
      </w:r>
      <w:r>
        <w:t xml:space="preserve">Teresa Torres’ 2026 group read pairs one section per month with discussion questions, exercises, teammate videos, and quarterly live sessions; the current Chapter 9 focuses on story mapping, pre-mortems, and assumption testing. [10]</w:t>
      </w:r>
    </w:p>
    <w:p>
      <w:r>
        <w:pict>
          <v:rect style="width:0;height:1.5pt" o:hralign="center" o:hrstd="t" o:hr="t"/>
        </w:pict>
      </w:r>
    </w:p>
    <w:bookmarkStart w:id="34" w:name="sources"/>
    <w:p>
      <w:pPr>
        <w:pStyle w:val="Heading3"/>
      </w:pPr>
      <w:r>
        <w:t xml:space="preserve">Sources</w:t>
      </w:r>
    </w:p>
    <w:p>
      <w:pPr>
        <w:numPr>
          <w:ilvl w:val="0"/>
          <w:numId w:val="1001"/>
        </w:numPr>
        <w:pStyle w:val="Compact"/>
      </w:pPr>
      <w:hyperlink r:id="rId24">
        <w:r>
          <w:rPr>
            <w:rStyle w:val="Hyperlink"/>
          </w:rPr>
          <w:t xml:space="preserve">substack</w:t>
        </w:r>
      </w:hyperlink>
    </w:p>
    <w:p>
      <w:pPr>
        <w:numPr>
          <w:ilvl w:val="0"/>
          <w:numId w:val="1001"/>
        </w:numPr>
        <w:pStyle w:val="Compact"/>
      </w:pPr>
      <w:hyperlink r:id="rId25">
        <w:r>
          <w:rPr>
            <w:rStyle w:val="Hyperlink"/>
          </w:rPr>
          <w:t xml:space="preserve">𝕏 post by</w:t>
        </w:r>
        <w:r>
          <w:rPr>
            <w:rStyle w:val="Hyperlink"/>
          </w:rPr>
          <w:t xml:space="preserve"> </w:t>
        </w:r>
        <w:r>
          <w:rPr>
            <w:rStyle w:val="Hyperlink"/>
          </w:rPr>
          <w:t xml:space="preserve">@andrewchen</w:t>
        </w:r>
      </w:hyperlink>
    </w:p>
    <w:p>
      <w:pPr>
        <w:numPr>
          <w:ilvl w:val="0"/>
          <w:numId w:val="1001"/>
        </w:numPr>
        <w:pStyle w:val="Compact"/>
      </w:pPr>
      <w:hyperlink r:id="rId26">
        <w:r>
          <w:rPr>
            <w:rStyle w:val="Hyperlink"/>
          </w:rPr>
          <w:t xml:space="preserve">r/startups post by u/T07NAD0</w:t>
        </w:r>
      </w:hyperlink>
    </w:p>
    <w:p>
      <w:pPr>
        <w:numPr>
          <w:ilvl w:val="0"/>
          <w:numId w:val="1001"/>
        </w:numPr>
        <w:pStyle w:val="Compact"/>
      </w:pPr>
      <w:hyperlink r:id="rId27">
        <w:r>
          <w:rPr>
            <w:rStyle w:val="Hyperlink"/>
          </w:rPr>
          <w:t xml:space="preserve">𝕏 post by</w:t>
        </w:r>
        <w:r>
          <w:rPr>
            <w:rStyle w:val="Hyperlink"/>
          </w:rPr>
          <w:t xml:space="preserve"> </w:t>
        </w:r>
        <w:r>
          <w:rPr>
            <w:rStyle w:val="Hyperlink"/>
          </w:rPr>
          <w:t xml:space="preserve">@paulg</w:t>
        </w:r>
      </w:hyperlink>
    </w:p>
    <w:p>
      <w:pPr>
        <w:numPr>
          <w:ilvl w:val="0"/>
          <w:numId w:val="1001"/>
        </w:numPr>
        <w:pStyle w:val="Compact"/>
      </w:pPr>
      <w:hyperlink r:id="rId28">
        <w:r>
          <w:rPr>
            <w:rStyle w:val="Hyperlink"/>
          </w:rPr>
          <w:t xml:space="preserve">SaaStr AI Day: The New Agentic Support Playbook</w:t>
        </w:r>
      </w:hyperlink>
    </w:p>
    <w:p>
      <w:pPr>
        <w:numPr>
          <w:ilvl w:val="0"/>
          <w:numId w:val="1001"/>
        </w:numPr>
        <w:pStyle w:val="Compact"/>
      </w:pPr>
      <w:hyperlink r:id="rId29">
        <w:r>
          <w:rPr>
            <w:rStyle w:val="Hyperlink"/>
          </w:rPr>
          <w:t xml:space="preserve">𝕏 post by</w:t>
        </w:r>
        <w:r>
          <w:rPr>
            <w:rStyle w:val="Hyperlink"/>
          </w:rPr>
          <w:t xml:space="preserve"> </w:t>
        </w:r>
        <w:r>
          <w:rPr>
            <w:rStyle w:val="Hyperlink"/>
          </w:rPr>
          <w:t xml:space="preserve">@lennysan</w:t>
        </w:r>
      </w:hyperlink>
    </w:p>
    <w:p>
      <w:pPr>
        <w:numPr>
          <w:ilvl w:val="0"/>
          <w:numId w:val="1001"/>
        </w:numPr>
        <w:pStyle w:val="Compact"/>
      </w:pPr>
      <w:hyperlink r:id="rId30">
        <w:r>
          <w:rPr>
            <w:rStyle w:val="Hyperlink"/>
          </w:rPr>
          <w:t xml:space="preserve">𝕏 post by</w:t>
        </w:r>
        <w:r>
          <w:rPr>
            <w:rStyle w:val="Hyperlink"/>
          </w:rPr>
          <w:t xml:space="preserve"> </w:t>
        </w:r>
        <w:r>
          <w:rPr>
            <w:rStyle w:val="Hyperlink"/>
          </w:rPr>
          <w:t xml:space="preserve">@lennysan</w:t>
        </w:r>
      </w:hyperlink>
    </w:p>
    <w:p>
      <w:pPr>
        <w:numPr>
          <w:ilvl w:val="0"/>
          <w:numId w:val="1001"/>
        </w:numPr>
        <w:pStyle w:val="Compact"/>
      </w:pPr>
      <w:hyperlink r:id="rId31">
        <w:r>
          <w:rPr>
            <w:rStyle w:val="Hyperlink"/>
          </w:rPr>
          <w:t xml:space="preserve">𝕏 post by</w:t>
        </w:r>
        <w:r>
          <w:rPr>
            <w:rStyle w:val="Hyperlink"/>
          </w:rPr>
          <w:t xml:space="preserve"> </w:t>
        </w:r>
        <w:r>
          <w:rPr>
            <w:rStyle w:val="Hyperlink"/>
          </w:rPr>
          <w:t xml:space="preserve">@patrickc</w:t>
        </w:r>
      </w:hyperlink>
    </w:p>
    <w:p>
      <w:pPr>
        <w:numPr>
          <w:ilvl w:val="0"/>
          <w:numId w:val="1001"/>
        </w:numPr>
        <w:pStyle w:val="Compact"/>
      </w:pPr>
      <w:hyperlink r:id="rId32">
        <w:r>
          <w:rPr>
            <w:rStyle w:val="Hyperlink"/>
          </w:rPr>
          <w:t xml:space="preserve">𝕏 post by</w:t>
        </w:r>
        <w:r>
          <w:rPr>
            <w:rStyle w:val="Hyperlink"/>
          </w:rPr>
          <w:t xml:space="preserve"> </w:t>
        </w:r>
        <w:r>
          <w:rPr>
            <w:rStyle w:val="Hyperlink"/>
          </w:rPr>
          <w:t xml:space="preserve">@patrickc</w:t>
        </w:r>
      </w:hyperlink>
    </w:p>
    <w:p>
      <w:pPr>
        <w:numPr>
          <w:ilvl w:val="0"/>
          <w:numId w:val="1001"/>
        </w:numPr>
        <w:pStyle w:val="Compact"/>
      </w:pPr>
      <w:hyperlink r:id="rId33">
        <w:r>
          <w:rPr>
            <w:rStyle w:val="Hyperlink"/>
          </w:rPr>
          <w:t xml:space="preserve">𝕏 post by</w:t>
        </w:r>
        <w:r>
          <w:rPr>
            <w:rStyle w:val="Hyperlink"/>
          </w:rPr>
          <w:t xml:space="preserve"> </w:t>
        </w:r>
        <w:r>
          <w:rPr>
            <w:rStyle w:val="Hyperlink"/>
          </w:rPr>
          <w:t xml:space="preserve">@ttorres</w:t>
        </w:r>
      </w:hyperlink>
    </w:p>
    <w:bookmarkEnd w:id="34"/>
    <w:bookmarkEnd w:id="35"/>
    <w:bookmarkEnd w:id="36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411">
    <w:nsid w:val="A9941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decimal"/>
      <w:lvlText w:val="%2."/>
      <w:lvlJc w:val="left"/>
      <w:pPr>
        <w:ind w:left="1440" w:hanging="480"/>
      </w:pPr>
    </w:lvl>
    <w:lvl w:ilvl="2">
      <w:start w:val="1"/>
      <w:numFmt w:val="decimal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decimal"/>
      <w:lvlText w:val="%5."/>
      <w:lvlJc w:val="left"/>
      <w:pPr>
        <w:ind w:left="3600" w:hanging="480"/>
      </w:pPr>
    </w:lvl>
    <w:lvl w:ilvl="5">
      <w:start w:val="1"/>
      <w:numFmt w:val="decimal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decimal"/>
      <w:lvlText w:val="%8."/>
      <w:lvlJc w:val="left"/>
      <w:pPr>
        <w:ind w:left="5760" w:hanging="480"/>
      </w:pPr>
    </w:lvl>
    <w:lvl w:ilvl="8">
      <w:start w:val="1"/>
      <w:numFmt w:val="decimal"/>
      <w:lvlText w:val="%9."/>
      <w:lvlJc w:val="left"/>
      <w:pPr>
        <w:ind w:left="6480" w:hanging="480"/>
      </w:pPr>
    </w:lvl>
  </w:abstractNum>
  <w:num w:numId="1000">
    <w:abstractNumId w:val="990"/>
  </w:num>
  <w:num w:numId="1001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24" Target="https://substack.com/@aakashgupta/note/c-307733260" TargetMode="External" /><Relationship Type="http://schemas.openxmlformats.org/officeDocument/2006/relationships/hyperlink" Id="rId26" Target="https://www.reddit.com/r/startups/comments/1veu1kr/" TargetMode="External" /><Relationship Type="http://schemas.openxmlformats.org/officeDocument/2006/relationships/hyperlink" Id="rId28" Target="https://www.youtube.com/watch?v=1cdaf3tM4cQ" TargetMode="External" /><Relationship Type="http://schemas.openxmlformats.org/officeDocument/2006/relationships/hyperlink" Id="rId25" Target="https://x.com/andrewchen/status/2084506962524536930" TargetMode="External" /><Relationship Type="http://schemas.openxmlformats.org/officeDocument/2006/relationships/hyperlink" Id="rId30" Target="https://x.com/lennysan/status/2084313690648768763" TargetMode="External" /><Relationship Type="http://schemas.openxmlformats.org/officeDocument/2006/relationships/hyperlink" Id="rId29" Target="https://x.com/lennysan/status/2084330434675237308" TargetMode="External" /><Relationship Type="http://schemas.openxmlformats.org/officeDocument/2006/relationships/hyperlink" Id="rId31" Target="https://x.com/patrickc/status/2084389116012339220" TargetMode="External" /><Relationship Type="http://schemas.openxmlformats.org/officeDocument/2006/relationships/hyperlink" Id="rId32" Target="https://x.com/patrickc/status/2084428182661550391" TargetMode="External" /><Relationship Type="http://schemas.openxmlformats.org/officeDocument/2006/relationships/hyperlink" Id="rId27" Target="https://x.com/paulg/status/2084367085954887789" TargetMode="External" /><Relationship Type="http://schemas.openxmlformats.org/officeDocument/2006/relationships/hyperlink" Id="rId33" Target="https://x.com/ttorres/status/2084326935224566030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4" Target="https://substack.com/@aakashgupta/note/c-307733260" TargetMode="External" /><Relationship Type="http://schemas.openxmlformats.org/officeDocument/2006/relationships/hyperlink" Id="rId26" Target="https://www.reddit.com/r/startups/comments/1veu1kr/" TargetMode="External" /><Relationship Type="http://schemas.openxmlformats.org/officeDocument/2006/relationships/hyperlink" Id="rId28" Target="https://www.youtube.com/watch?v=1cdaf3tM4cQ" TargetMode="External" /><Relationship Type="http://schemas.openxmlformats.org/officeDocument/2006/relationships/hyperlink" Id="rId25" Target="https://x.com/andrewchen/status/2084506962524536930" TargetMode="External" /><Relationship Type="http://schemas.openxmlformats.org/officeDocument/2006/relationships/hyperlink" Id="rId30" Target="https://x.com/lennysan/status/2084313690648768763" TargetMode="External" /><Relationship Type="http://schemas.openxmlformats.org/officeDocument/2006/relationships/hyperlink" Id="rId29" Target="https://x.com/lennysan/status/2084330434675237308" TargetMode="External" /><Relationship Type="http://schemas.openxmlformats.org/officeDocument/2006/relationships/hyperlink" Id="rId31" Target="https://x.com/patrickc/status/2084389116012339220" TargetMode="External" /><Relationship Type="http://schemas.openxmlformats.org/officeDocument/2006/relationships/hyperlink" Id="rId32" Target="https://x.com/patrickc/status/2084428182661550391" TargetMode="External" /><Relationship Type="http://schemas.openxmlformats.org/officeDocument/2006/relationships/hyperlink" Id="rId27" Target="https://x.com/paulg/status/2084367085954887789" TargetMode="External" /><Relationship Type="http://schemas.openxmlformats.org/officeDocument/2006/relationships/hyperlink" Id="rId33" Target="https://x.com/ttorres/status/2084326935224566030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PRDs Move Downstream as AI Makes Prototyping Cheap</dc:title>
  <dc:creator>PM Daily Digest</dc:creator>
  <cp:keywords/>
  <dcterms:created xsi:type="dcterms:W3CDTF">2026-08-04T23:28:52Z</dcterms:created>
  <dcterms:modified xsi:type="dcterms:W3CDTF">2026-08-04T23:28:52Z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ate">
    <vt:lpwstr>2026-08-04</vt:lpwstr>
  </property>
</Properties>
</file>