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3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ReviewBench Makes the Coding-Agent Bottleneck Measurable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2026-08-01</w:t>
      </w:r>
    </w:p>
    <w:bookmarkStart w:id="46" w:name="X87cc9affd683142f10032425518c473ed488024"/>
    <w:p>
      <w:pPr>
        <w:pStyle w:val="Heading1"/>
      </w:pPr>
      <w:r>
        <w:t xml:space="preserve">ReviewBench Makes the Coding-Agent Bottleneck Measurable</w:t>
      </w:r>
    </w:p>
    <w:p>
      <w:pPr>
        <w:pStyle w:val="FirstParagraph"/>
      </w:pPr>
      <w:r>
        <w:rPr>
          <w:iCs/>
          <w:i/>
        </w:rPr>
        <w:t xml:space="preserve">By Coding Agents Alpha Tracker • August 1, 2026</w:t>
      </w:r>
    </w:p>
    <w:p>
      <w:pPr>
        <w:pStyle w:val="BodyText"/>
      </w:pPr>
      <w:r>
        <w:t xml:space="preserve">LangChain’s new real-PR benchmark finds that basic coding-review agents recover only about 30% of trusted findings, while a structured review loop lifts Luna to 0.32. The practical response is measurable harnesses, resumable execution, and auditable tool surfaces.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t xml:space="preserve">LangChain built ReviewBench from trusted reviewer comments in its LangSmith monorepo, turning them into reproducible Harbor tasks; it currently has 59 tasks covering 64 baseline issues. [1] Under the same minimal Deep Agents harness and with no review-specific system prompt, the strongest runs recovered only about 30% of curated findings; Luna and Terra often stopped after a few obvious findings, saving cost at the expense of coverage. [1] On a matched 20-task slice, giving Luna high reasoning effort and a structured review prompt—without adding tools—raised its score to 0.32, above the static-review Kimi and Opus runs; LangChain’s conclusion is that better review strategy can come from changing how the agent reviews, not only from changing the model or adding tools.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a change-map review loop.</w:t>
      </w:r>
      <w:r>
        <w:t xml:space="preserve"> </w:t>
      </w:r>
      <w:r>
        <w:t xml:space="preserve">Give the agent repository-wide read/search access and require structured findings with a location, title, and explanation. Prompt it to:</w:t>
      </w:r>
      <w:r>
        <w:t xml:space="preserve"> </w:t>
      </w:r>
      <w:r>
        <w:t xml:space="preserve">“</w:t>
      </w:r>
      <w:r>
        <w:t xml:space="preserve">identify what the PR changed, trace how the surrounding system depended on that behavior, and validate your findings against callers, tests, and related implementations.</w:t>
      </w:r>
      <w:r>
        <w:t xml:space="preserve">”</w:t>
      </w:r>
      <w:r>
        <w:t xml:space="preserve"> </w:t>
      </w:r>
      <w:r>
        <w:t xml:space="preserve">This is the only substantive change in LangChain’s tuned Luna comparison; it used no new tools.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Regression-test your harness edits with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smevals</w:t>
      </w:r>
      <w:r>
        <w:rPr>
          <w:bCs/>
          <w:b/>
        </w:rPr>
        <w:t xml:space="preserve">.</w:t>
      </w:r>
      <w:r>
        <w:t xml:space="preserve"> </w:t>
      </w:r>
      <w:r>
        <w:t xml:space="preserve">Ask your coding agent to run</w:t>
      </w:r>
      <w:r>
        <w:t xml:space="preserve"> </w:t>
      </w:r>
      <w:r>
        <w:rPr>
          <w:rStyle w:val="VerbatimChar"/>
        </w:rPr>
        <w:t xml:space="preserve">uvx smevals docs</w:t>
      </w:r>
      <w:r>
        <w:t xml:space="preserve">, have it create an eval directory of YAML files, then run</w:t>
      </w:r>
      <w:r>
        <w:t xml:space="preserve"> </w:t>
      </w:r>
      <w:r>
        <w:rPr>
          <w:rStyle w:val="VerbatimChar"/>
        </w:rPr>
        <w:t xml:space="preserve">uvx smevals run path-to-eval/ -m gpt-5.5 -m claude-opus-4.6</w:t>
      </w:r>
      <w:r>
        <w:t xml:space="preserve">. Grade separately with</w:t>
      </w:r>
      <w:r>
        <w:t xml:space="preserve"> </w:t>
      </w:r>
      <w:r>
        <w:rPr>
          <w:rStyle w:val="VerbatimChar"/>
        </w:rPr>
        <w:t xml:space="preserve">uvx smevals grade path-to-eval/</w:t>
      </w:r>
      <w:r>
        <w:t xml:space="preserve">, and inspect or publish results with</w:t>
      </w:r>
      <w:r>
        <w:t xml:space="preserve"> </w:t>
      </w:r>
      <w:r>
        <w:rPr>
          <w:rStyle w:val="VerbatimChar"/>
        </w:rPr>
        <w:t xml:space="preserve">smevals serve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smevals build</w:t>
      </w:r>
      <w:r>
        <w:t xml:space="preserve">. Define configs for the model, system prompt, parameters, and harness; use deterministic checks or an LLM-as-judge where appropriate.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long-running agents resumable by construction.</w:t>
      </w:r>
      <w:r>
        <w:t xml:space="preserve"> </w:t>
      </w:r>
      <w:r>
        <w:t xml:space="preserve">Put scratchpad and task state in files; use summarization, planning, and subagents to keep only the minimum context in the model window. In LangChain, changing</w:t>
      </w:r>
      <w:r>
        <w:t xml:space="preserve"> </w:t>
      </w:r>
      <w:r>
        <w:rPr>
          <w:rStyle w:val="VerbatimChar"/>
        </w:rPr>
        <w:t xml:space="preserve">create_agent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create_deep_agent</w:t>
      </w:r>
      <w:r>
        <w:t xml:space="preserve"> </w:t>
      </w:r>
      <w:r>
        <w:t xml:space="preserve">adds filesystem middleware, planning,</w:t>
      </w:r>
      <w:r>
        <w:t xml:space="preserve"> </w:t>
      </w:r>
      <w:r>
        <w:rPr>
          <w:rStyle w:val="VerbatimChar"/>
        </w:rPr>
        <w:t xml:space="preserve">ls</w:t>
      </w:r>
      <w:r>
        <w:t xml:space="preserve">/</w:t>
      </w:r>
      <w:r>
        <w:rPr>
          <w:rStyle w:val="VerbatimChar"/>
        </w:rPr>
        <w:t xml:space="preserve">cat</w:t>
      </w:r>
      <w:r>
        <w:t xml:space="preserve">/</w:t>
      </w:r>
      <w:r>
        <w:rPr>
          <w:rStyle w:val="VerbatimChar"/>
        </w:rPr>
        <w:t xml:space="preserve">grep</w:t>
      </w:r>
      <w:r>
        <w:t xml:space="preserve">, and a subagent tool. Checkpoint every execution step so a failure at step 67 can resume from step 66, and expose interrupt, stop, approval, and progress streaming to the human operator.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Spend cheap tokens on parallel work, then measure quality.</w:t>
      </w:r>
      <w:r>
        <w:t xml:space="preserve"> </w:t>
      </w:r>
      <w:r>
        <w:t xml:space="preserve">For low-ambiguity classification, start with a batch-mode worker and validate a sample with an eval suite. Greg Kamradt reports that an overnight GPT-5.6 Luna run handled 78K classifications through 158K requests and 143M input tokens for $60—a throughput/cost signal, not a substitute for checking correctness. [4]</w:t>
      </w:r>
    </w:p>
    <w:bookmarkEnd w:id="21"/>
    <w:bookmarkStart w:id="25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Stateless MCP / MCP 2.0.</w:t>
      </w:r>
      <w:r>
        <w:t xml:space="preserve"> </w:t>
      </w:r>
      <w:r>
        <w:t xml:space="preserve">The new protocol replaces the legacy initialize-plus-session flow with a single HTTP tool request carrying</w:t>
      </w:r>
      <w:r>
        <w:t xml:space="preserve"> </w:t>
      </w:r>
      <w:r>
        <w:rPr>
          <w:rStyle w:val="VerbatimChar"/>
        </w:rPr>
        <w:t xml:space="preserve">MCP-Protocol-Version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Mcp-Method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Mcp-Name</w:t>
      </w:r>
      <w:r>
        <w:t xml:space="preserve">; servers no longer need session state or backend affinity, which is a better fit for scalable web apps. [5] Simon Willison’s practical stack is already here:</w:t>
      </w:r>
      <w:r>
        <w:t xml:space="preserve"> </w:t>
      </w:r>
      <w:hyperlink r:id="rId22">
        <w:r>
          <w:rPr>
            <w:rStyle w:val="VerbatimChar"/>
          </w:rPr>
          <w:t xml:space="preserve">mcp-explorer</w:t>
        </w:r>
      </w:hyperlink>
      <w:r>
        <w:t xml:space="preserve"> </w:t>
      </w:r>
      <w:r>
        <w:t xml:space="preserve">probes a server with</w:t>
      </w:r>
      <w:r>
        <w:t xml:space="preserve"> </w:t>
      </w:r>
      <w:r>
        <w:rPr>
          <w:rStyle w:val="VerbatimChar"/>
        </w:rPr>
        <w:t xml:space="preserve">uvx</w:t>
      </w:r>
      <w:r>
        <w:t xml:space="preserve">, then lists, inspects, and calls tools;</w:t>
      </w:r>
      <w:r>
        <w:t xml:space="preserve"> </w:t>
      </w:r>
      <w:hyperlink r:id="rId23">
        <w:r>
          <w:rPr>
            <w:rStyle w:val="VerbatimChar"/>
          </w:rPr>
          <w:t xml:space="preserve">datasette-mcp</w:t>
        </w:r>
      </w:hyperlink>
      <w:r>
        <w:t xml:space="preserve"> </w:t>
      </w:r>
      <w:r>
        <w:t xml:space="preserve">exposes three tools—including read-only SQL—at a Datasette</w:t>
      </w:r>
      <w:r>
        <w:t xml:space="preserve"> </w:t>
      </w:r>
      <w:r>
        <w:rPr>
          <w:rStyle w:val="VerbatimChar"/>
        </w:rPr>
        <w:t xml:space="preserve">/-/mcp</w:t>
      </w:r>
      <w:r>
        <w:t xml:space="preserve"> </w:t>
      </w:r>
      <w:r>
        <w:t xml:space="preserve">endpoint; and the alpha</w:t>
      </w:r>
      <w:r>
        <w:t xml:space="preserve"> </w:t>
      </w:r>
      <w:hyperlink r:id="rId24">
        <w:r>
          <w:rPr>
            <w:rStyle w:val="VerbatimChar"/>
          </w:rPr>
          <w:t xml:space="preserve">llm-mcp-client</w:t>
        </w:r>
      </w:hyperlink>
      <w:r>
        <w:t xml:space="preserve"> </w:t>
      </w:r>
      <w:r>
        <w:t xml:space="preserve">wires MCP into the LLM CLI. [5] Willison’s rationale is especially relevant to coding agents: controlled MCP tools are easier to audit than arbitrary shell/</w:t>
      </w:r>
      <w:r>
        <w:rPr>
          <w:rStyle w:val="VerbatimChar"/>
        </w:rPr>
        <w:t xml:space="preserve">curl</w:t>
      </w:r>
      <w:r>
        <w:t xml:space="preserve"> </w:t>
      </w:r>
      <w:r>
        <w:t xml:space="preserve">access for sensitive applications. [5]</w:t>
      </w:r>
    </w:p>
    <w:p>
      <w:pPr>
        <w:numPr>
          <w:ilvl w:val="0"/>
          <w:numId w:val="1002"/>
        </w:numPr>
      </w:pPr>
      <w:r>
        <w:rPr>
          <w:rStyle w:val="VerbatimChar"/>
          <w:bCs/>
          <w:b/>
        </w:rPr>
        <w:t xml:space="preserve">smevals</w:t>
      </w:r>
      <w:r>
        <w:rPr>
          <w:bCs/>
          <w:b/>
        </w:rPr>
        <w:t xml:space="preserve">.</w:t>
      </w:r>
      <w:r>
        <w:t xml:space="preserve"> </w:t>
      </w:r>
      <w:r>
        <w:t xml:space="preserve">Simon Willison and Prime Radiant released a small eval tool for running suites across model configurations and grading the results; its config vocabulary explicitly covers system prompts, model parameters, and agent harnesses, with execution separated from grading. [2]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DeepSeek-V4-Flash-0731.</w:t>
      </w:r>
      <w:r>
        <w:t xml:space="preserve"> </w:t>
      </w:r>
      <w:r>
        <w:t xml:space="preserve">The new 304B-parameter, 167GB model is priced at $0.14/M input and $0.27/M output; Simon’s post reports Artificial Analysis ranking it ahead of 428B MiniMax M3. His firsthand test was image generation: default reasoning produced a poor result, while</w:t>
      </w:r>
      <w:r>
        <w:t xml:space="preserve"> </w:t>
      </w:r>
      <w:r>
        <w:rPr>
          <w:rStyle w:val="VerbatimChar"/>
        </w:rPr>
        <w:t xml:space="preserve">-o reasoning_effort high</w:t>
      </w:r>
      <w:r>
        <w:t xml:space="preserve"> </w:t>
      </w:r>
      <w:r>
        <w:t xml:space="preserve">produced a much better one. It is worth testing as a cheap coding-agent worker, but the evidence here is not a code benchmark.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Buzz’s multi-agent surface is becoming more concrete.</w:t>
      </w:r>
      <w:r>
        <w:t xml:space="preserve"> </w:t>
      </w:r>
      <w:r>
        <w:t xml:space="preserve">Buzz is a free, open-source Block/</w:t>
      </w:r>
      <w:r>
        <w:t xml:space="preserve">@jack</w:t>
      </w:r>
      <w:r>
        <w:t xml:space="preserve"> </w:t>
      </w:r>
      <w:r>
        <w:t xml:space="preserve">project that puts Codex and Claude Code agents in a group-chat-like desktop/mobile interface, with separate identities and permissions. [7] Riley Brown reports that he and Vishal Dubey used it for a week, then Vishal used Fable 5 inside Buzz to build a hosted version whose cloud agents can spawn more agents while sharing skills, API keys, workspace, files, and automations; they explicitly describe this as an experiment in agent-and-human teams. [8]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OpenAI is upstreaming its Git work.</w:t>
      </w:r>
      <w:r>
        <w:t xml:space="preserve"> </w:t>
      </w:r>
      <w:r>
        <w:t xml:space="preserve">An OpenAI team member says performance, correctness, and testing improvements from</w:t>
      </w:r>
      <w:r>
        <w:t xml:space="preserve"> </w:t>
      </w:r>
      <w:r>
        <w:rPr>
          <w:rStyle w:val="VerbatimChar"/>
        </w:rPr>
        <w:t xml:space="preserve">openai/git</w:t>
      </w:r>
      <w:r>
        <w:t xml:space="preserve"> </w:t>
      </w:r>
      <w:r>
        <w:t xml:space="preserve">are flowing upstream, while new Codex builds use Git more efficiently. [9]</w:t>
      </w:r>
    </w:p>
    <w:bookmarkEnd w:id="25"/>
    <w:bookmarkStart w:id="4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Building Deep Agents and Deploying in Production</w:t>
      </w:r>
      <w:r>
        <w:t xml:space="preserve"> </w:t>
      </w:r>
      <w:r>
        <w:t xml:space="preserve">— The durable-execution segment is the useful part: context limits make long tasks increasingly failure-prone, so checkpointing, memory, auth boundaries, and human approval need to be runtime primitives rather than afterthoughts. [3]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Building Deep Agents and Deploying in Production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IZabCqyBJLg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Building Deep Agents and Deploying in Production (9:47)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Stop Being Tricked</w:t>
      </w:r>
      <w:r>
        <w:t xml:space="preserve"> </w:t>
      </w:r>
      <w:r>
        <w:t xml:space="preserve">— Use this as an anti-hype calibration for one-shot coding demos: a game appeared in minutes, but two hours of Opus 5 iteration cost $117 and 72M tokens and still reached only about 25% of the creator’s intended result; the demo-to-finished-product gap remains the work. [10]</w:t>
      </w:r>
      <w:r>
        <w:t xml:space="preserve"> </w:t>
      </w:r>
      <w:hyperlink r:id="rId33">
        <w:r>
          <w:drawing>
            <wp:inline>
              <wp:extent cx="5334000" cy="4000500"/>
              <wp:effectExtent b="0" l="0" r="0" t="0"/>
              <wp:docPr descr="Stop Being Tricked" title="" id="31" name="Picture"/>
              <a:graphic>
                <a:graphicData uri="http://schemas.openxmlformats.org/drawingml/2006/picture">
                  <pic:pic>
                    <pic:nvPicPr>
                      <pic:cNvPr descr="https://img.youtube.com/vi/LmXU6SEH3Ks/hqdefault.jpg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Stop Being Tricked (4:50)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Repos worth studying:</w:t>
      </w:r>
      <w:r>
        <w:t xml:space="preserve"> </w:t>
      </w:r>
      <w:hyperlink r:id="rId22">
        <w:r>
          <w:rPr>
            <w:rStyle w:val="VerbatimChar"/>
          </w:rPr>
          <w:t xml:space="preserve">mcp-explorer</w:t>
        </w:r>
      </w:hyperlink>
      <w:r>
        <w:t xml:space="preserve"> </w:t>
      </w:r>
      <w:r>
        <w:t xml:space="preserve">for the probe → inspect → call workflow, and</w:t>
      </w:r>
      <w:r>
        <w:t xml:space="preserve"> </w:t>
      </w:r>
      <w:hyperlink r:id="rId23">
        <w:r>
          <w:rPr>
            <w:rStyle w:val="VerbatimChar"/>
          </w:rPr>
          <w:t xml:space="preserve">datasette-mcp</w:t>
        </w:r>
      </w:hyperlink>
      <w:r>
        <w:t xml:space="preserve"> </w:t>
      </w:r>
      <w:r>
        <w:t xml:space="preserve">for a deliberately small, read-only tool surface that an agent can query. [5]</w:t>
      </w:r>
    </w:p>
    <w:p>
      <w:pPr>
        <w:pStyle w:val="FirstParagraph"/>
      </w:pPr>
      <w:r>
        <w:rPr>
          <w:iCs/>
          <w:i/>
        </w:rPr>
        <w:t xml:space="preserve">Editorial take: The coding-agent edge is moving from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which model?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to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which review loop, state boundary, and tool surface can you measure, audit, and recover?</w:t>
      </w:r>
      <w:r>
        <w:rPr>
          <w:iCs/>
          <w:i/>
        </w:rPr>
        <w:t xml:space="preserve">”</w:t>
      </w:r>
      <w:r>
        <w:t xml:space="preserve"> </w:t>
      </w:r>
      <w:r>
        <w:t xml:space="preserve">[1, 3, 5]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smevals - a small eval suite for evaluating models, prompts, and harnesses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Building Deep Agents and Deploying in Production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@GregKamradt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Stateless MCP has recaptured my interest (and inspired mcp-explorer and datasette-mcp)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deepseek-ai/DeepSeek-V4-Flash-0731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@agentnative_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@rileybrown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@tnm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Stop Being Tricked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30" Target="media/rId30.jpg" /><Relationship Type="http://schemas.openxmlformats.org/officeDocument/2006/relationships/hyperlink" Id="rId23" Target="https://github.com/datasette/datasette-mcp" TargetMode="External" /><Relationship Type="http://schemas.openxmlformats.org/officeDocument/2006/relationships/hyperlink" Id="rId24" Target="https://github.com/simonw/llm-mcp-client" TargetMode="External" /><Relationship Type="http://schemas.openxmlformats.org/officeDocument/2006/relationships/hyperlink" Id="rId22" Target="https://github.com/simonw/mcp-explorer" TargetMode="External" /><Relationship Type="http://schemas.openxmlformats.org/officeDocument/2006/relationships/hyperlink" Id="rId39" Target="https://simonwillison.net/2026/Jul/31/deepseek-v4-flash-0731" TargetMode="External" /><Relationship Type="http://schemas.openxmlformats.org/officeDocument/2006/relationships/hyperlink" Id="rId35" Target="https://simonwillison.net/2026/Jul/31/smevals" TargetMode="External" /><Relationship Type="http://schemas.openxmlformats.org/officeDocument/2006/relationships/hyperlink" Id="rId38" Target="https://simonwillison.net/2026/Jul/31/stateless-mcp" TargetMode="External" /><Relationship Type="http://schemas.openxmlformats.org/officeDocument/2006/relationships/hyperlink" Id="rId36" Target="https://www.youtube.com/watch?v=IZabCqyBJLg" TargetMode="External" /><Relationship Type="http://schemas.openxmlformats.org/officeDocument/2006/relationships/hyperlink" Id="rId43" Target="https://www.youtube.com/watch?v=LmXU6SEH3Ks" TargetMode="External" /><Relationship Type="http://schemas.openxmlformats.org/officeDocument/2006/relationships/hyperlink" Id="rId37" Target="https://x.com/GregKamradt/status/2083228765594018157" TargetMode="External" /><Relationship Type="http://schemas.openxmlformats.org/officeDocument/2006/relationships/hyperlink" Id="rId34" Target="https://x.com/i/article/2083185690137792512" TargetMode="External" /><Relationship Type="http://schemas.openxmlformats.org/officeDocument/2006/relationships/hyperlink" Id="rId40" Target="https://x.com/i/article/2083249851458846720" TargetMode="External" /><Relationship Type="http://schemas.openxmlformats.org/officeDocument/2006/relationships/hyperlink" Id="rId41" Target="https://x.com/rileybrown/status/2083364318666490206" TargetMode="External" /><Relationship Type="http://schemas.openxmlformats.org/officeDocument/2006/relationships/hyperlink" Id="rId42" Target="https://x.com/tnm/status/2083328099975119044" TargetMode="External" /><Relationship Type="http://schemas.openxmlformats.org/officeDocument/2006/relationships/hyperlink" Id="rId29" Target="https://youtube.com/watch?v=IZabCqyBJLg&amp;t=587" TargetMode="External" /><Relationship Type="http://schemas.openxmlformats.org/officeDocument/2006/relationships/hyperlink" Id="rId33" Target="https://youtube.com/watch?v=LmXU6SEH3Ks&amp;t=29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github.com/datasette/datasette-mcp" TargetMode="External" /><Relationship Type="http://schemas.openxmlformats.org/officeDocument/2006/relationships/hyperlink" Id="rId24" Target="https://github.com/simonw/llm-mcp-client" TargetMode="External" /><Relationship Type="http://schemas.openxmlformats.org/officeDocument/2006/relationships/hyperlink" Id="rId22" Target="https://github.com/simonw/mcp-explorer" TargetMode="External" /><Relationship Type="http://schemas.openxmlformats.org/officeDocument/2006/relationships/hyperlink" Id="rId39" Target="https://simonwillison.net/2026/Jul/31/deepseek-v4-flash-0731" TargetMode="External" /><Relationship Type="http://schemas.openxmlformats.org/officeDocument/2006/relationships/hyperlink" Id="rId35" Target="https://simonwillison.net/2026/Jul/31/smevals" TargetMode="External" /><Relationship Type="http://schemas.openxmlformats.org/officeDocument/2006/relationships/hyperlink" Id="rId38" Target="https://simonwillison.net/2026/Jul/31/stateless-mcp" TargetMode="External" /><Relationship Type="http://schemas.openxmlformats.org/officeDocument/2006/relationships/hyperlink" Id="rId36" Target="https://www.youtube.com/watch?v=IZabCqyBJLg" TargetMode="External" /><Relationship Type="http://schemas.openxmlformats.org/officeDocument/2006/relationships/hyperlink" Id="rId43" Target="https://www.youtube.com/watch?v=LmXU6SEH3Ks" TargetMode="External" /><Relationship Type="http://schemas.openxmlformats.org/officeDocument/2006/relationships/hyperlink" Id="rId37" Target="https://x.com/GregKamradt/status/2083228765594018157" TargetMode="External" /><Relationship Type="http://schemas.openxmlformats.org/officeDocument/2006/relationships/hyperlink" Id="rId34" Target="https://x.com/i/article/2083185690137792512" TargetMode="External" /><Relationship Type="http://schemas.openxmlformats.org/officeDocument/2006/relationships/hyperlink" Id="rId40" Target="https://x.com/i/article/2083249851458846720" TargetMode="External" /><Relationship Type="http://schemas.openxmlformats.org/officeDocument/2006/relationships/hyperlink" Id="rId41" Target="https://x.com/rileybrown/status/2083364318666490206" TargetMode="External" /><Relationship Type="http://schemas.openxmlformats.org/officeDocument/2006/relationships/hyperlink" Id="rId42" Target="https://x.com/tnm/status/2083328099975119044" TargetMode="External" /><Relationship Type="http://schemas.openxmlformats.org/officeDocument/2006/relationships/hyperlink" Id="rId29" Target="https://youtube.com/watch?v=IZabCqyBJLg&amp;t=587" TargetMode="External" /><Relationship Type="http://schemas.openxmlformats.org/officeDocument/2006/relationships/hyperlink" Id="rId33" Target="https://youtube.com/watch?v=LmXU6SEH3Ks&amp;t=29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ReviewBench Makes the Coding-Agent Bottleneck Measurable</dc:title>
  <dc:creator>Coding Agents Alpha Tracker</dc:creator>
  <cp:keywords/>
  <dcterms:created xsi:type="dcterms:W3CDTF">2026-08-01T21:35:19Z</dcterms:created>
  <dcterms:modified xsi:type="dcterms:W3CDTF">2026-08-01T21:35:19Z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2026-08-01</vt:lpwstr>
  </property>
</Properties>
</file>