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 Enterprise Agents, and Tiered Cyber Access Lead the Day</w:t>
      </w:r>
    </w:p>
    <w:p>
      <w:pPr>
        <w:pStyle w:val="Author"/>
      </w:pPr>
      <w:r>
        <w:t xml:space="preserve">AI News Digest</w:t>
      </w:r>
    </w:p>
    <w:p>
      <w:pPr>
        <w:pStyle w:val="Date"/>
      </w:pPr>
      <w:r>
        <w:t xml:space="preserve">2026-04-15</w:t>
      </w:r>
    </w:p>
    <w:bookmarkStart w:id="47" w:name="Xff225b90cd218eda9a11f212128e257974fe274"/>
    <w:p>
      <w:pPr>
        <w:pStyle w:val="Heading1"/>
      </w:pPr>
      <w:r>
        <w:t xml:space="preserve">Robotics, Enterprise Agents, and Tiered Cyber Access Lead the Day</w:t>
      </w:r>
    </w:p>
    <w:p>
      <w:pPr>
        <w:pStyle w:val="FirstParagraph"/>
      </w:pPr>
      <w:r>
        <w:rPr>
          <w:iCs/>
          <w:i/>
        </w:rPr>
        <w:t xml:space="preserve">By AI News Digest • April 15, 2026</w:t>
      </w:r>
    </w:p>
    <w:p>
      <w:pPr>
        <w:pStyle w:val="BodyText"/>
      </w:pPr>
      <w:r>
        <w:t xml:space="preserve">Google DeepMind opened a stronger robotics reasoning model to developers, while Notion made background agents a core enterprise product. OpenAI and Anthropic showed how frontier labs are pairing stronger capabilities with tighter deployment and research workflows, while Yann LeCun and Rippling added strategic and commercial signals.</w:t>
      </w:r>
    </w:p>
    <w:bookmarkStart w:id="22" w:name="Xb3e26514b179d3556f77d078b588a3a98879725"/>
    <w:p>
      <w:pPr>
        <w:pStyle w:val="Heading2"/>
      </w:pPr>
      <w:r>
        <w:t xml:space="preserve">AI systems moved closer to acting in the world</w:t>
      </w:r>
    </w:p>
    <w:bookmarkStart w:id="20" w:name="X43dc8b3edeaa8cb58d633d3f6d8bbfcd1756b67"/>
    <w:p>
      <w:pPr>
        <w:pStyle w:val="Heading3"/>
      </w:pPr>
      <w:r>
        <w:t xml:space="preserve">DeepMind opens Gemini Robotics-ER 1.6 to developers</w:t>
      </w:r>
    </w:p>
    <w:p>
      <w:pPr>
        <w:pStyle w:val="FirstParagraph"/>
      </w:pPr>
      <w:r>
        <w:t xml:space="preserve">Google DeepMind rolled out Gemini Robotics-ER 1.6, saying the model has significantly better visual and spatial understanding to help robots reason about the physical world, plan, and complete tasks [1]. In examples from the launch thread, it identified and counted tools in cluttered scenes, used multi-view reasoning to tell when a job was done, and read analog gauges with sub-tick accuracy; DeepMind also said it is its safest robotics model yet, with rules like avoiding liquids and items over 20 kg and a 10% improvement in detecting human injury risks in videos [2, 3, 4, 5]. The model is available in Google AI Studio and through the Gemini API, and DeepMind highlighted work with Boston Dynamics on Spot reading complex industrial gauges autonomously [6, 7].</w:t>
      </w:r>
    </w:p>
    <w:p>
      <w:pPr>
        <w:pStyle w:val="BodyText"/>
      </w:pPr>
      <w:r>
        <w:rPr>
          <w:iCs/>
          <w:i/>
        </w:rPr>
        <w:t xml:space="preserve">Why it matters:</w:t>
      </w:r>
      <w:r>
        <w:t xml:space="preserve"> </w:t>
      </w:r>
      <w:r>
        <w:t xml:space="preserve">This is a notable step from robotics research toward developer-facing tooling: better physical-world reasoning, explicit safety constraints, and immediate access channels arrived together [5, 6].</w:t>
      </w:r>
    </w:p>
    <w:bookmarkEnd w:id="20"/>
    <w:bookmarkStart w:id="21" w:name="X52f9994d9bb7f6eebc6db96d818c2ec382e2660"/>
    <w:p>
      <w:pPr>
        <w:pStyle w:val="Heading3"/>
      </w:pPr>
      <w:r>
        <w:t xml:space="preserve">Notion turns background agents into a product, not a demo</w:t>
      </w:r>
    </w:p>
    <w:p>
      <w:pPr>
        <w:pStyle w:val="FirstParagraph"/>
      </w:pPr>
      <w:r>
        <w:t xml:space="preserve">Notion launched Custom Agents that can run in the background across its workspace and connected tools, with examples including tenant-application triage, web-search enrichment, structured database updates, and internal bug routing from Slack [8]. The system is built around tight permissions plus agent composition: agents can set themselves up and debug themselves, invoke other agents, and use pages or databases as memory, while manager agents can supervise dozens of specialists [8]. Notion said this was its most successful launch by free trials and conversions, and that pricing uses credits rather than raw tokens because model, search, and compute costs vary by task [8].</w:t>
      </w:r>
    </w:p>
    <w:p>
      <w:pPr>
        <w:pStyle w:val="BodyText"/>
      </w:pPr>
      <w:r>
        <w:rPr>
          <w:iCs/>
          <w:i/>
        </w:rPr>
        <w:t xml:space="preserve">Why it matters:</w:t>
      </w:r>
      <w:r>
        <w:t xml:space="preserve"> </w:t>
      </w:r>
      <w:r>
        <w:t xml:space="preserve">Notion is treating agents as a first-class part of enterprise software, with permissions and product design aimed at ongoing work rather than one-shot prompts [8].</w:t>
      </w:r>
    </w:p>
    <w:bookmarkEnd w:id="21"/>
    <w:bookmarkEnd w:id="22"/>
    <w:bookmarkStart w:id="25" w:name="X365f0134f8970dab1fe40fa4b3129cd722e4b3b"/>
    <w:p>
      <w:pPr>
        <w:pStyle w:val="Heading2"/>
      </w:pPr>
      <w:r>
        <w:t xml:space="preserve">Frontier labs are still tightening how sensitive capabilities are used</w:t>
      </w:r>
    </w:p>
    <w:bookmarkStart w:id="23" w:name="Xcafcc1c59d1cfbb61e6e7a988a642d996d3cb92"/>
    <w:p>
      <w:pPr>
        <w:pStyle w:val="Heading3"/>
      </w:pPr>
      <w:r>
        <w:t xml:space="preserve">OpenAI expands gated access for cyber defense</w:t>
      </w:r>
    </w:p>
    <w:p>
      <w:pPr>
        <w:pStyle w:val="FirstParagraph"/>
      </w:pPr>
      <w:r>
        <w:t xml:space="preserve">OpenAI said it is expanding Trusted Access for Cyber with additional tiers for authenticated cybersecurity defenders [9]. Customers in the highest tiers can request GPT-5.4-Cyber, a fine-tuned version of GPT-5.4 for cybersecurity use cases and more advanced defensive workflows [9]. OpenAI said its cyber defense program is built around democratized access, iterative deployment, and ecosystem resilience, and that it plans to broaden defender access as model capabilities advance while continuing to strengthen safeguards [10].</w:t>
      </w:r>
    </w:p>
    <w:p>
      <w:pPr>
        <w:pStyle w:val="BodyText"/>
      </w:pPr>
      <w:r>
        <w:rPr>
          <w:iCs/>
          <w:i/>
        </w:rPr>
        <w:t xml:space="preserve">Why it matters:</w:t>
      </w:r>
      <w:r>
        <w:t xml:space="preserve"> </w:t>
      </w:r>
      <w:r>
        <w:t xml:space="preserve">OpenAI is expanding availability, but only inside a tiered and authenticated program. That keeps its most advanced cyber model behind explicit gating even as defender access broadens [9, 10].</w:t>
      </w:r>
    </w:p>
    <w:bookmarkEnd w:id="23"/>
    <w:bookmarkStart w:id="24" w:name="X3e3ac9d70341600af0ddc87df6fca2de972c9b5"/>
    <w:p>
      <w:pPr>
        <w:pStyle w:val="Heading3"/>
      </w:pPr>
      <w:r>
        <w:t xml:space="preserve">Anthropic says automated alignment researchers outperformed humans on a narrow task</w:t>
      </w:r>
    </w:p>
    <w:p>
      <w:pPr>
        <w:pStyle w:val="FirstParagraph"/>
      </w:pPr>
      <w:r>
        <w:t xml:space="preserve">Anthropic released research on Automated Alignment Researchers, using Claude Opus 4.6 with extra tools to work on weak-to-strong supervision [11]. In a seven-day experiment, Anthropic said human researchers closed 23% of the performance gap between weak and strong models, while the automated researchers closed 97% [12]. The best method generalized to unseen coding and math tasks, but Anthropic also said current models are not general-purpose alignment scientists and would struggle more with fuzzier research problems [13, 14].</w:t>
      </w:r>
    </w:p>
    <w:p>
      <w:pPr>
        <w:pStyle w:val="BodyText"/>
      </w:pPr>
      <w:r>
        <w:rPr>
          <w:iCs/>
          <w:i/>
        </w:rPr>
        <w:t xml:space="preserve">Why it matters:</w:t>
      </w:r>
      <w:r>
        <w:t xml:space="preserve"> </w:t>
      </w:r>
      <w:r>
        <w:t xml:space="preserve">This is one of the strongest concrete claims so far that models can accelerate some alignment-research loops, even if they are still far from open-ended scientific autonomy [12, 14].</w:t>
      </w:r>
    </w:p>
    <w:bookmarkEnd w:id="24"/>
    <w:bookmarkEnd w:id="25"/>
    <w:bookmarkStart w:id="27" w:name="X70c9f79420ff7017a5952e9fd356181a558383f"/>
    <w:p>
      <w:pPr>
        <w:pStyle w:val="Heading2"/>
      </w:pPr>
      <w:r>
        <w:t xml:space="preserve">The strategic split beyond LLMs is getting sharper</w:t>
      </w:r>
    </w:p>
    <w:bookmarkStart w:id="26" w:name="X6e5e87601a58b806c80e84e544a9b4b26b553a6"/>
    <w:p>
      <w:pPr>
        <w:pStyle w:val="Heading3"/>
      </w:pPr>
      <w:r>
        <w:t xml:space="preserve">Yann LeCun says he left Meta to build world models at amilabs</w:t>
      </w:r>
    </w:p>
    <w:p>
      <w:pPr>
        <w:pStyle w:val="FirstParagraph"/>
      </w:pPr>
      <w:r>
        <w:t xml:space="preserve">In a new lecture, Yann LeCun said he left Meta in early January and started Advanced Machine Intelligence, or amilabs, to focus on world models and JEPA-based systems [15]. He argued that current generative AI works well on discrete symbol sequences like language but struggles with high-dimensional continuous data such as images, video, audio, and sensor inputs, and that agentic systems need the ability to predict the consequences of actions before taking them [15].</w:t>
      </w:r>
    </w:p>
    <w:p>
      <w:pPr>
        <w:pStyle w:val="BlockText"/>
      </w:pPr>
      <w:r>
        <w:t xml:space="preserve">“</w:t>
      </w:r>
      <w:r>
        <w:t xml:space="preserve">But as a path towards human level intelligence, LLMs are dead end.</w:t>
      </w:r>
      <w:r>
        <w:t xml:space="preserve">”</w:t>
      </w:r>
      <w:r>
        <w:t xml:space="preserve"> </w:t>
      </w:r>
      <w:r>
        <w:t xml:space="preserve">[15]</w:t>
      </w:r>
    </w:p>
    <w:p>
      <w:pPr>
        <w:pStyle w:val="FirstParagraph"/>
      </w:pPr>
      <w:r>
        <w:rPr>
          <w:iCs/>
          <w:i/>
        </w:rPr>
        <w:t xml:space="preserve">Why it matters:</w:t>
      </w:r>
      <w:r>
        <w:t xml:space="preserve"> </w:t>
      </w:r>
      <w:r>
        <w:t xml:space="preserve">A prominent AI researcher is not just making a technical argument here; he is making a company-level bet that world models, rather than more text scaling, are the route to more capable agentic systems [15].</w:t>
      </w:r>
    </w:p>
    <w:bookmarkEnd w:id="26"/>
    <w:bookmarkEnd w:id="27"/>
    <w:bookmarkStart w:id="46" w:name="one-commercial-datapoint-worth-keeping"/>
    <w:p>
      <w:pPr>
        <w:pStyle w:val="Heading2"/>
      </w:pPr>
      <w:r>
        <w:t xml:space="preserve">One commercial datapoint worth keeping</w:t>
      </w:r>
    </w:p>
    <w:bookmarkStart w:id="28" w:name="X208125b257338f9d35f6f50cb4dbcf02d72ec8b"/>
    <w:p>
      <w:pPr>
        <w:pStyle w:val="Heading3"/>
      </w:pPr>
      <w:r>
        <w:t xml:space="preserve">Rippling ties its AI launch to faster growth at scale</w:t>
      </w:r>
    </w:p>
    <w:p>
      <w:pPr>
        <w:pStyle w:val="FirstParagraph"/>
      </w:pPr>
      <w:r>
        <w:t xml:space="preserve">Rippling CEO Parker Conrad said Rippling AI was the company’s most successful launch ever and that company revenue is now growing 78% year over year at more than $1 billion in ARR, with the growth rate increasing for three straight quarters [16].</w:t>
      </w:r>
    </w:p>
    <w:p>
      <w:pPr>
        <w:pStyle w:val="BodyText"/>
      </w:pPr>
      <w:r>
        <w:rPr>
          <w:iCs/>
          <w:i/>
        </w:rPr>
        <w:t xml:space="preserve">Why it matters:</w:t>
      </w:r>
      <w:r>
        <w:t xml:space="preserve"> </w:t>
      </w:r>
      <w:r>
        <w:t xml:space="preserve">Hard adoption numbers are still rare in AI. This is a notable signal that AI features can move the needle even inside a company already operating at large scale [16].</w:t>
      </w:r>
    </w:p>
    <w:p>
      <w:r>
        <w:pict>
          <v:rect style="width:0;height:1.5pt" o:hralign="center" o:hrstd="t" o:hr="t"/>
        </w:pict>
      </w:r>
    </w:p>
    <w:bookmarkEnd w:id="28"/>
    <w:bookmarkStart w:id="45"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36">
        <w:r>
          <w:rPr>
            <w:rStyle w:val="Hyperlink"/>
          </w:rPr>
          <w:t xml:space="preserve">Notion’s Sarah Sachs &amp; Simon Last on Custom Agents, Evals, and the Future of Work</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3">
        <w:r>
          <w:rPr>
            <w:rStyle w:val="Hyperlink"/>
          </w:rPr>
          <w:t xml:space="preserve">Yann LeCun: Special Lecture on AI and World Models</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@parkerconrad</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youtube.com/watch?v=ATt7QJgt-2k" TargetMode="External" /><Relationship Type="http://schemas.openxmlformats.org/officeDocument/2006/relationships/hyperlink" Id="rId43" Target="https://www.youtube.com/watch?v=vJKC31YpA8c" TargetMode="External" /><Relationship Type="http://schemas.openxmlformats.org/officeDocument/2006/relationships/hyperlink" Id="rId39" Target="https://x.com/AnthropicAI/status/2044138481790648323" TargetMode="External" /><Relationship Type="http://schemas.openxmlformats.org/officeDocument/2006/relationships/hyperlink" Id="rId40" Target="https://x.com/AnthropicAI/status/2044138483870998932" TargetMode="External" /><Relationship Type="http://schemas.openxmlformats.org/officeDocument/2006/relationships/hyperlink" Id="rId41" Target="https://x.com/AnthropicAI/status/2044138487025144231" TargetMode="External" /><Relationship Type="http://schemas.openxmlformats.org/officeDocument/2006/relationships/hyperlink" Id="rId42" Target="https://x.com/AnthropicAI/status/2044138489495605292" TargetMode="External" /><Relationship Type="http://schemas.openxmlformats.org/officeDocument/2006/relationships/hyperlink" Id="rId29" Target="https://x.com/GoogleDeepMind/status/2044069878781390929" TargetMode="External" /><Relationship Type="http://schemas.openxmlformats.org/officeDocument/2006/relationships/hyperlink" Id="rId30" Target="https://x.com/GoogleDeepMind/status/2044069881151172646" TargetMode="External" /><Relationship Type="http://schemas.openxmlformats.org/officeDocument/2006/relationships/hyperlink" Id="rId31" Target="https://x.com/GoogleDeepMind/status/2044069883479007559" TargetMode="External" /><Relationship Type="http://schemas.openxmlformats.org/officeDocument/2006/relationships/hyperlink" Id="rId32" Target="https://x.com/GoogleDeepMind/status/2044069886024941994" TargetMode="External" /><Relationship Type="http://schemas.openxmlformats.org/officeDocument/2006/relationships/hyperlink" Id="rId33" Target="https://x.com/GoogleDeepMind/status/2044069890970021953" TargetMode="External" /><Relationship Type="http://schemas.openxmlformats.org/officeDocument/2006/relationships/hyperlink" Id="rId34" Target="https://x.com/GoogleDeepMind/status/2044069893897654490" TargetMode="External" /><Relationship Type="http://schemas.openxmlformats.org/officeDocument/2006/relationships/hyperlink" Id="rId37" Target="https://x.com/OpenAI/status/2044161906936791179" TargetMode="External" /><Relationship Type="http://schemas.openxmlformats.org/officeDocument/2006/relationships/hyperlink" Id="rId38" Target="https://x.com/OpenAI/status/2044161908354494633" TargetMode="External" /><Relationship Type="http://schemas.openxmlformats.org/officeDocument/2006/relationships/hyperlink" Id="rId35" Target="https://x.com/demishassabis/status/2044176198914146499" TargetMode="External" /><Relationship Type="http://schemas.openxmlformats.org/officeDocument/2006/relationships/hyperlink" Id="rId44" Target="https://x.com/parkerconrad/status/2044221628343824717" TargetMode="External" /></Relationships>
</file>

<file path=word/_rels/footnotes.xml.rels><?xml version="1.0" encoding="UTF-8"?><Relationships xmlns="http://schemas.openxmlformats.org/package/2006/relationships"><Relationship Type="http://schemas.openxmlformats.org/officeDocument/2006/relationships/hyperlink" Id="rId36" Target="https://www.youtube.com/watch?v=ATt7QJgt-2k" TargetMode="External" /><Relationship Type="http://schemas.openxmlformats.org/officeDocument/2006/relationships/hyperlink" Id="rId43" Target="https://www.youtube.com/watch?v=vJKC31YpA8c" TargetMode="External" /><Relationship Type="http://schemas.openxmlformats.org/officeDocument/2006/relationships/hyperlink" Id="rId39" Target="https://x.com/AnthropicAI/status/2044138481790648323" TargetMode="External" /><Relationship Type="http://schemas.openxmlformats.org/officeDocument/2006/relationships/hyperlink" Id="rId40" Target="https://x.com/AnthropicAI/status/2044138483870998932" TargetMode="External" /><Relationship Type="http://schemas.openxmlformats.org/officeDocument/2006/relationships/hyperlink" Id="rId41" Target="https://x.com/AnthropicAI/status/2044138487025144231" TargetMode="External" /><Relationship Type="http://schemas.openxmlformats.org/officeDocument/2006/relationships/hyperlink" Id="rId42" Target="https://x.com/AnthropicAI/status/2044138489495605292" TargetMode="External" /><Relationship Type="http://schemas.openxmlformats.org/officeDocument/2006/relationships/hyperlink" Id="rId29" Target="https://x.com/GoogleDeepMind/status/2044069878781390929" TargetMode="External" /><Relationship Type="http://schemas.openxmlformats.org/officeDocument/2006/relationships/hyperlink" Id="rId30" Target="https://x.com/GoogleDeepMind/status/2044069881151172646" TargetMode="External" /><Relationship Type="http://schemas.openxmlformats.org/officeDocument/2006/relationships/hyperlink" Id="rId31" Target="https://x.com/GoogleDeepMind/status/2044069883479007559" TargetMode="External" /><Relationship Type="http://schemas.openxmlformats.org/officeDocument/2006/relationships/hyperlink" Id="rId32" Target="https://x.com/GoogleDeepMind/status/2044069886024941994" TargetMode="External" /><Relationship Type="http://schemas.openxmlformats.org/officeDocument/2006/relationships/hyperlink" Id="rId33" Target="https://x.com/GoogleDeepMind/status/2044069890970021953" TargetMode="External" /><Relationship Type="http://schemas.openxmlformats.org/officeDocument/2006/relationships/hyperlink" Id="rId34" Target="https://x.com/GoogleDeepMind/status/2044069893897654490" TargetMode="External" /><Relationship Type="http://schemas.openxmlformats.org/officeDocument/2006/relationships/hyperlink" Id="rId37" Target="https://x.com/OpenAI/status/2044161906936791179" TargetMode="External" /><Relationship Type="http://schemas.openxmlformats.org/officeDocument/2006/relationships/hyperlink" Id="rId38" Target="https://x.com/OpenAI/status/2044161908354494633" TargetMode="External" /><Relationship Type="http://schemas.openxmlformats.org/officeDocument/2006/relationships/hyperlink" Id="rId35" Target="https://x.com/demishassabis/status/2044176198914146499" TargetMode="External" /><Relationship Type="http://schemas.openxmlformats.org/officeDocument/2006/relationships/hyperlink" Id="rId44" Target="https://x.com/parkerconrad/status/20442216283438247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Enterprise Agents, and Tiered Cyber Access Lead the Day</dc:title>
  <dc:creator>AI News Digest</dc:creator>
  <cp:keywords/>
  <dcterms:created xsi:type="dcterms:W3CDTF">2026-04-15T20:12:36Z</dcterms:created>
  <dcterms:modified xsi:type="dcterms:W3CDTF">2026-04-15T20:12:36Z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2026-04-15</vt:lpwstr>
  </property>
</Properties>
</file>