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Ronacher: have the agent write its own test suite before porting a codebase</w:t>
      </w:r>
    </w:p>
    <w:p>
      <w:pPr>
        <w:pStyle w:val="Author"/>
      </w:pPr>
      <w:r>
        <w:t xml:space="preserve">Coding Agents Alpha Tracker</w:t>
      </w:r>
    </w:p>
    <w:p>
      <w:pPr>
        <w:pStyle w:val="Date"/>
      </w:pPr>
      <w:r>
        <w:t xml:space="preserve">2026-11-02</w:t>
      </w:r>
    </w:p>
    <w:bookmarkStart w:id="53" w:name="X19f10754284dd4f42d09d2b05c859b61c3c89ec"/>
    <w:p>
      <w:pPr>
        <w:pStyle w:val="Heading1"/>
      </w:pPr>
      <w:r>
        <w:t xml:space="preserve">Ronacher: have the agent write its own test suite before porting a codebase</w:t>
      </w:r>
    </w:p>
    <w:p>
      <w:pPr>
        <w:pStyle w:val="FirstParagraph"/>
      </w:pPr>
      <w:r>
        <w:rPr>
          <w:iCs/>
          <w:i/>
        </w:rPr>
        <w:t xml:space="preserve">By Coding Agents Alpha Tracker • November 2, 2026</w:t>
      </w:r>
    </w:p>
    <w:p>
      <w:pPr>
        <w:pStyle w:val="BodyText"/>
      </w:pPr>
      <w:r>
        <w:t xml:space="preserve">Armin Ronacher argues that agent-led reimplementation works best when the agent first writes tests against the original, and points to a readline port as an example. Also covered: Karpathy’s HackerTube process, the return of</w:t>
      </w:r>
      <w:r>
        <w:t xml:space="preserve"> </w:t>
      </w:r>
      <w:r>
        <w:rPr>
          <w:rStyle w:val="VerbatimChar"/>
        </w:rPr>
        <w:t xml:space="preserve">ultrathink</w:t>
      </w:r>
      <w:r>
        <w:t xml:space="preserve"> </w:t>
      </w:r>
      <w:r>
        <w:t xml:space="preserve">in Claude Code, and T3 Code’s managed policies.</w:t>
      </w:r>
    </w:p>
    <w:bookmarkStart w:id="21" w:name="Xc6aea0441d2e439c5f48d6437ba68b932d5c54e"/>
    <w:p>
      <w:pPr>
        <w:pStyle w:val="Heading2"/>
      </w:pPr>
      <w:r>
        <w:t xml:space="preserve">Porting with an agent: have it write the tests first</w:t>
      </w:r>
    </w:p>
    <w:p>
      <w:pPr>
        <w:pStyle w:val="FirstParagraph"/>
      </w:pPr>
      <w:r>
        <w:t xml:space="preserve">Armin Ronacher disagrees with the common reply that</w:t>
      </w:r>
      <w:r>
        <w:t xml:space="preserve"> </w:t>
      </w:r>
      <w:r>
        <w:t xml:space="preserve">“</w:t>
      </w:r>
      <w:r>
        <w:t xml:space="preserve">the value is in the testsuite.</w:t>
      </w:r>
      <w:r>
        <w:t xml:space="preserve">”</w:t>
      </w:r>
      <w:r>
        <w:t xml:space="preserve"> </w:t>
      </w:r>
      <w:r>
        <w:t xml:space="preserve">In his view you don’t need an existing test suite to rebuild software. You are</w:t>
      </w:r>
      <w:r>
        <w:t xml:space="preserve"> </w:t>
      </w:r>
      <w:r>
        <w:t xml:space="preserve">“</w:t>
      </w:r>
      <w:r>
        <w:t xml:space="preserve">probably better off having the agent build its own test suite specifically for porting,</w:t>
      </w:r>
      <w:r>
        <w:t xml:space="preserve">”</w:t>
      </w:r>
      <w:r>
        <w:t xml:space="preserve"> </w:t>
      </w:r>
      <w:r>
        <w:t xml:space="preserve">partly because</w:t>
      </w:r>
      <w:r>
        <w:t xml:space="preserve"> </w:t>
      </w:r>
      <w:r>
        <w:t xml:space="preserve">“</w:t>
      </w:r>
      <w:r>
        <w:t xml:space="preserve">lots of pre-existing tests are bad for hill climbing.</w:t>
      </w:r>
      <w:r>
        <w:t xml:space="preserve">”</w:t>
      </w:r>
      <w:r>
        <w:t xml:space="preserve"> </w:t>
      </w:r>
      <w:r>
        <w:t xml:space="preserve">His example: a few weeks ago an agent reimplemented Excel’s formula engine and built its own test suite from scratch [1].</w:t>
      </w:r>
    </w:p>
    <w:p>
      <w:pPr>
        <w:pStyle w:val="BodyText"/>
      </w:pPr>
      <w:r>
        <w:t xml:space="preserve">His public example is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lineread</w:t>
        </w:r>
      </w:hyperlink>
      <w:r>
        <w:t xml:space="preserve">. It is readline reimplemented against synthetic tests the agent first wrote against the original readline. The steps:</w:t>
      </w:r>
      <w:r>
        <w:t xml:space="preserve"> </w:t>
      </w:r>
      <w:r>
        <w:t xml:space="preserve">1. Have the agent write tests that pin down how the original behaves.</w:t>
      </w:r>
      <w:r>
        <w:t xml:space="preserve"> </w:t>
      </w:r>
      <w:r>
        <w:t xml:space="preserve">2. Have it build the new implementation against those tests.</w:t>
      </w:r>
    </w:p>
    <w:p>
      <w:pPr>
        <w:pStyle w:val="BodyText"/>
      </w:pPr>
      <w:r>
        <w:t xml:space="preserve">He calls the result</w:t>
      </w:r>
      <w:r>
        <w:t xml:space="preserve"> </w:t>
      </w:r>
      <w:r>
        <w:t xml:space="preserve">“</w:t>
      </w:r>
      <w:r>
        <w:t xml:space="preserve">basically a GPL to MIT laundromat</w:t>
      </w:r>
      <w:r>
        <w:t xml:space="preserve">”</w:t>
      </w:r>
      <w:r>
        <w:t xml:space="preserve"> </w:t>
      </w:r>
      <w:r>
        <w:t xml:space="preserve">[2]. Take that as a warning that this workflow raises licensing questions, not as a legal opinion.</w:t>
      </w:r>
    </w:p>
    <w:p>
      <w:pPr>
        <w:pStyle w:val="BodyText"/>
      </w:pPr>
      <w:r>
        <w:t xml:space="preserve">He also predicts that an Opus 5.5 agent could reimplement all of CPython</w:t>
      </w:r>
      <w:r>
        <w:t xml:space="preserve"> </w:t>
      </w:r>
      <w:r>
        <w:t xml:space="preserve">“</w:t>
      </w:r>
      <w:r>
        <w:t xml:space="preserve">probably within two weeks without any human input, against just the tests.</w:t>
      </w:r>
      <w:r>
        <w:t xml:space="preserve">”</w:t>
      </w:r>
      <w:r>
        <w:t xml:space="preserve"> </w:t>
      </w:r>
      <w:r>
        <w:t xml:space="preserve">He thinks it might reach full ABI compatibility, drop the GIL, add a JIT, and beat CPython on every measurable metric [3]. This is a prediction, not a result. His advice for anyone who tries:</w:t>
      </w:r>
      <w:r>
        <w:t xml:space="preserve"> </w:t>
      </w:r>
      <w:r>
        <w:t xml:space="preserve">“</w:t>
      </w:r>
      <w:r>
        <w:t xml:space="preserve">make it look at the JVM rather than cpython for design decisions</w:t>
      </w:r>
      <w:r>
        <w:t xml:space="preserve">”</w:t>
      </w:r>
      <w:r>
        <w:t xml:space="preserve"> </w:t>
      </w:r>
      <w:r>
        <w:t xml:space="preserve">[4].</w:t>
      </w:r>
    </w:p>
    <w:bookmarkEnd w:id="21"/>
    <w:bookmarkStart w:id="23" w:name="Xbf0ba2be2ad02ed9fef1cdb9e00e08282e1450a"/>
    <w:p>
      <w:pPr>
        <w:pStyle w:val="Heading2"/>
      </w:pPr>
      <w:r>
        <w:t xml:space="preserve">Karpathy’s HackerTube: the human handles only accounts and infrastructure</w:t>
      </w:r>
    </w:p>
    <w:p>
      <w:pPr>
        <w:pStyle w:val="FirstParagraph"/>
      </w:pPr>
      <w:r>
        <w:t xml:space="preserve">Karpathy built</w:t>
      </w:r>
      <w:r>
        <w:t xml:space="preserve"> </w:t>
      </w:r>
      <w:hyperlink r:id="rId22">
        <w:r>
          <w:rPr>
            <w:rStyle w:val="Hyperlink"/>
          </w:rPr>
          <w:t xml:space="preserve">HackerTube</w:t>
        </w:r>
      </w:hyperlink>
      <w:r>
        <w:t xml:space="preserve"> </w:t>
      </w:r>
      <w:r>
        <w:t xml:space="preserve">in about two hours with Opus 5.5. Claude filtered 43M Hacker News comments from 20 years down to 6,454 videos that people keep recommending [5]. His default setup is the Claude Code desktop app for Mac with Opus 5.5 on</w:t>
      </w:r>
      <w:r>
        <w:t xml:space="preserve"> </w:t>
      </w:r>
      <w:r>
        <w:rPr>
          <w:bCs/>
          <w:b/>
        </w:rPr>
        <w:t xml:space="preserve">Medium</w:t>
      </w:r>
      <w:r>
        <w:t xml:space="preserve"> </w:t>
      </w:r>
      <w:r>
        <w:t xml:space="preserve">effort. He talks only to Claude and has it do everything. He did three things by hand in the browser:</w:t>
      </w:r>
      <w:r>
        <w:t xml:space="preserve"> </w:t>
      </w:r>
      <w:r>
        <w:t xml:space="preserve">- created a Google Cloud API key for YouTube metadata;</w:t>
      </w:r>
      <w:r>
        <w:t xml:space="preserve"> </w:t>
      </w:r>
      <w:r>
        <w:t xml:space="preserve">- started a VPS;</w:t>
      </w:r>
      <w:r>
        <w:t xml:space="preserve"> </w:t>
      </w:r>
      <w:r>
        <w:t xml:space="preserve">- bought the domain.</w:t>
      </w:r>
    </w:p>
    <w:p>
      <w:pPr>
        <w:pStyle w:val="BodyText"/>
      </w:pPr>
      <w:r>
        <w:t xml:space="preserve">Then he gave Claude the server’s IP and told it to</w:t>
      </w:r>
      <w:r>
        <w:t xml:space="preserve"> </w:t>
      </w:r>
      <w:r>
        <w:t xml:space="preserve">“</w:t>
      </w:r>
      <w:r>
        <w:t xml:space="preserve">update, secure, harden, deploy and optimize the code,</w:t>
      </w:r>
      <w:r>
        <w:t xml:space="preserve">”</w:t>
      </w:r>
      <w:r>
        <w:t xml:space="preserve"> </w:t>
      </w:r>
      <w:r>
        <w:t xml:space="preserve">and it did all of it [5]. He published the comment-analysis data as one zip file. The idea is that you point your own Claude at it and ask for your own version [5].</w:t>
      </w:r>
    </w:p>
    <w:bookmarkEnd w:id="23"/>
    <w:bookmarkStart w:id="24" w:name="X4bdb726847ec46975606c15b4e0150c618760cf"/>
    <w:p>
      <w:pPr>
        <w:pStyle w:val="Heading2"/>
      </w:pPr>
      <w:r>
        <w:t xml:space="preserve">Claude Code:</w:t>
      </w:r>
      <w:r>
        <w:t xml:space="preserve"> </w:t>
      </w:r>
      <w:r>
        <w:rPr>
          <w:rStyle w:val="VerbatimChar"/>
        </w:rPr>
        <w:t xml:space="preserve">ultrathink</w:t>
      </w:r>
      <w:r>
        <w:t xml:space="preserve"> </w:t>
      </w:r>
      <w:r>
        <w:t xml:space="preserve">works mid-turn again</w:t>
      </w:r>
    </w:p>
    <w:p>
      <w:pPr>
        <w:pStyle w:val="FirstParagraph"/>
      </w:pPr>
      <w:r>
        <w:rPr>
          <w:rStyle w:val="VerbatimChar"/>
        </w:rPr>
        <w:t xml:space="preserve">ultrathink</w:t>
      </w:r>
      <w:r>
        <w:t xml:space="preserve"> </w:t>
      </w:r>
      <w:r>
        <w:t xml:space="preserve">is back in the Claude Code CLI. Anthropic’s</w:t>
      </w:r>
      <w:r>
        <w:t xml:space="preserve"> </w:t>
      </w:r>
      <w:r>
        <w:t xml:space="preserve">@dmwlff</w:t>
      </w:r>
      <w:r>
        <w:t xml:space="preserve"> </w:t>
      </w:r>
      <w:r>
        <w:t xml:space="preserve">says it had been turned off for a while because it was</w:t>
      </w:r>
      <w:r>
        <w:t xml:space="preserve"> </w:t>
      </w:r>
      <w:r>
        <w:t xml:space="preserve">“</w:t>
      </w:r>
      <w:r>
        <w:t xml:space="preserve">weird and maybe confusing.</w:t>
      </w:r>
      <w:r>
        <w:t xml:space="preserve">”</w:t>
      </w:r>
      <w:r>
        <w:t xml:space="preserve"> </w:t>
      </w:r>
      <w:r>
        <w:t xml:space="preserve">He mostly runs Opus 5.5 on medium and uses</w:t>
      </w:r>
      <w:r>
        <w:t xml:space="preserve"> </w:t>
      </w:r>
      <w:r>
        <w:rPr>
          <w:rStyle w:val="VerbatimChar"/>
        </w:rPr>
        <w:t xml:space="preserve">ultrathink</w:t>
      </w:r>
      <w:r>
        <w:t xml:space="preserve"> </w:t>
      </w:r>
      <w:r>
        <w:t xml:space="preserve">on turns that need more effort [6]. Addy Osmani’s tip: if a task turns out harder than expected, type</w:t>
      </w:r>
      <w:r>
        <w:t xml:space="preserve"> </w:t>
      </w:r>
      <w:r>
        <w:rPr>
          <w:rStyle w:val="VerbatimChar"/>
        </w:rPr>
        <w:t xml:space="preserve">ultrathink</w:t>
      </w:r>
      <w:r>
        <w:t xml:space="preserve"> </w:t>
      </w:r>
      <w:r>
        <w:rPr>
          <w:iCs/>
          <w:i/>
        </w:rPr>
        <w:t xml:space="preserve">while Claude is working</w:t>
      </w:r>
      <w:r>
        <w:t xml:space="preserve">. Effort goes up for the rest of that turn. This works in the terminal on the latest release [7]. Together with Karpathy’s Medium default, this suggests a pattern: run at medium effort and raise it only for the turns that need it.</w:t>
      </w:r>
    </w:p>
    <w:bookmarkEnd w:id="24"/>
    <w:bookmarkStart w:id="25" w:name="X462031ad17a61f95bd2baa85e868625f405e02c"/>
    <w:p>
      <w:pPr>
        <w:pStyle w:val="Heading2"/>
      </w:pPr>
      <w:r>
        <w:t xml:space="preserve">T3 Code: org policies, and no fixed agent roles</w:t>
      </w:r>
    </w:p>
    <w:p>
      <w:pPr>
        <w:pStyle w:val="FirstParagraph"/>
      </w:pPr>
      <w:r>
        <w:t xml:space="preserve">T3 Code now supports</w:t>
      </w:r>
      <w:r>
        <w:t xml:space="preserve"> </w:t>
      </w:r>
      <w:r>
        <w:rPr>
          <w:bCs/>
          <w:b/>
        </w:rPr>
        <w:t xml:space="preserve">managed policies</w:t>
      </w:r>
      <w:r>
        <w:t xml:space="preserve">, so IT teams can configure how it runs across an organization [8]. Theo says it is used internally at companies</w:t>
      </w:r>
      <w:r>
        <w:t xml:space="preserve"> </w:t>
      </w:r>
      <w:r>
        <w:t xml:space="preserve">“</w:t>
      </w:r>
      <w:r>
        <w:t xml:space="preserve">from Microsoft to AWS to Apple</w:t>
      </w:r>
      <w:r>
        <w:t xml:space="preserve">”</w:t>
      </w:r>
      <w:r>
        <w:t xml:space="preserve"> </w:t>
      </w:r>
      <w:r>
        <w:t xml:space="preserve">[9]. Smaller additions: custom</w:t>
      </w:r>
      <w:r>
        <w:t xml:space="preserve"> </w:t>
      </w:r>
      <w:r>
        <w:t xml:space="preserve">“</w:t>
      </w:r>
      <w:r>
        <w:t xml:space="preserve">snooze</w:t>
      </w:r>
      <w:r>
        <w:t xml:space="preserve">”</w:t>
      </w:r>
      <w:r>
        <w:t xml:space="preserve"> </w:t>
      </w:r>
      <w:r>
        <w:t xml:space="preserve">time options [10], and one user reports that using T3 Code on a phone to reach a remote VPS stayed smooth on poor travel internet [11].</w:t>
      </w:r>
    </w:p>
    <w:p>
      <w:pPr>
        <w:pStyle w:val="BodyText"/>
      </w:pPr>
      <w:r>
        <w:t xml:space="preserve">On design, Theo says T3 Code is exploring</w:t>
      </w:r>
      <w:r>
        <w:t xml:space="preserve"> </w:t>
      </w:r>
      <w:r>
        <w:t xml:space="preserve">“</w:t>
      </w:r>
      <w:r>
        <w:t xml:space="preserve">bot</w:t>
      </w:r>
      <w:r>
        <w:t xml:space="preserve">”</w:t>
      </w:r>
      <w:r>
        <w:t xml:space="preserve">-like systems,</w:t>
      </w:r>
      <w:r>
        <w:t xml:space="preserve"> </w:t>
      </w:r>
      <w:r>
        <w:t xml:space="preserve">“</w:t>
      </w:r>
      <w:r>
        <w:t xml:space="preserve">specifically meta threads for commanding your threads/agents/envs.</w:t>
      </w:r>
      <w:r>
        <w:t xml:space="preserve">”</w:t>
      </w:r>
      <w:r>
        <w:t xml:space="preserve"> </w:t>
      </w:r>
      <w:r>
        <w:t xml:space="preserve">It will not have defined roles, which he calls</w:t>
      </w:r>
      <w:r>
        <w:t xml:space="preserve"> </w:t>
      </w:r>
      <w:r>
        <w:t xml:space="preserve">“</w:t>
      </w:r>
      <w:r>
        <w:t xml:space="preserve">artifacts of a time where models were much dumber</w:t>
      </w:r>
      <w:r>
        <w:t xml:space="preserve">”</w:t>
      </w:r>
      <w:r>
        <w:t xml:space="preserve"> </w:t>
      </w:r>
      <w:r>
        <w:t xml:space="preserve">[12]. He says everyone disagreeing so far has been a heavy local-model user [13]. A widely shared interview teaser argues the opposite. It credits a SpaceXAI engineer (formerly at Cursor) with running 70+ single-job bots, each with its own memory. She talks only to a</w:t>
      </w:r>
      <w:r>
        <w:t xml:space="preserve"> </w:t>
      </w:r>
      <w:r>
        <w:t xml:space="preserve">“</w:t>
      </w:r>
      <w:r>
        <w:t xml:space="preserve">Chief of Staff</w:t>
      </w:r>
      <w:r>
        <w:t xml:space="preserve">”</w:t>
      </w:r>
      <w:r>
        <w:t xml:space="preserve"> </w:t>
      </w:r>
      <w:r>
        <w:t xml:space="preserve">bot that watches Slack and starts work on its own [14]. The post is promotional, so treat the details as unverified.</w:t>
      </w:r>
    </w:p>
    <w:bookmarkEnd w:id="25"/>
    <w:bookmarkStart w:id="52" w:name="short-notes"/>
    <w:p>
      <w:pPr>
        <w:pStyle w:val="Heading2"/>
      </w:pPr>
      <w:r>
        <w:t xml:space="preserve">Short notes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uv + Python 3.15:</w:t>
      </w:r>
      <w:r>
        <w:t xml:space="preserve"> </w:t>
      </w:r>
      <w:r>
        <w:t xml:space="preserve">Simon Willison’s rule is</w:t>
      </w:r>
      <w:r>
        <w:t xml:space="preserve"> </w:t>
      </w:r>
      <w:r>
        <w:t xml:space="preserve">“</w:t>
      </w:r>
      <w:r>
        <w:t xml:space="preserve">If in doubt, delete the uv.lock file.</w:t>
      </w:r>
      <w:r>
        <w:t xml:space="preserve">”</w:t>
      </w:r>
      <w:r>
        <w:t xml:space="preserve"> </w:t>
      </w:r>
      <w:r>
        <w:t xml:space="preserve">Git-ignored</w:t>
      </w:r>
      <w:r>
        <w:t xml:space="preserve"> </w:t>
      </w:r>
      <w:r>
        <w:rPr>
          <w:rStyle w:val="VerbatimChar"/>
        </w:rPr>
        <w:t xml:space="preserve">uv.lock</w:t>
      </w:r>
      <w:r>
        <w:t xml:space="preserve"> </w:t>
      </w:r>
      <w:r>
        <w:t xml:space="preserve">files left behind by</w:t>
      </w:r>
      <w:r>
        <w:t xml:space="preserve"> </w:t>
      </w:r>
      <w:r>
        <w:rPr>
          <w:rStyle w:val="VerbatimChar"/>
        </w:rPr>
        <w:t xml:space="preserve">uv run pytest</w:t>
      </w:r>
      <w:r>
        <w:t xml:space="preserve"> </w:t>
      </w:r>
      <w:r>
        <w:t xml:space="preserve">can pin dependencies that don’t have 3.15 wheels yet. His example was</w:t>
      </w:r>
      <w:r>
        <w:t xml:space="preserve"> </w:t>
      </w:r>
      <w:r>
        <w:rPr>
          <w:rStyle w:val="VerbatimChar"/>
        </w:rPr>
        <w:t xml:space="preserve">watchfiles==1.1.1</w:t>
      </w:r>
      <w:r>
        <w:t xml:space="preserve"> </w:t>
      </w:r>
      <w:r>
        <w:t xml:space="preserve">failing because PyO3 supports up to 3.14 [15].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Trust in agent-built software:</w:t>
      </w:r>
      <w:r>
        <w:t xml:space="preserve"> </w:t>
      </w:r>
      <w:r>
        <w:t xml:space="preserve">Willison quotes Kyle Kingsbury’s Jepsen analysis of ParticleDB 1.1.4: LLMs make the usual signs of a mature system</w:t>
      </w:r>
      <w:r>
        <w:t xml:space="preserve"> </w:t>
      </w:r>
      <w:r>
        <w:t xml:space="preserve">“</w:t>
      </w:r>
      <w:r>
        <w:t xml:space="preserve">easier to counterfeit.</w:t>
      </w:r>
      <w:r>
        <w:t xml:space="preserve">”</w:t>
      </w:r>
      <w:r>
        <w:t xml:space="preserve"> </w:t>
      </w:r>
      <w:r>
        <w:t xml:space="preserve">Kingsbury asks how maintainers can show users their software is correct and documented accurately [16].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Antigravity UI sidecars:</w:t>
      </w:r>
      <w:r>
        <w:t xml:space="preserve"> </w:t>
      </w:r>
      <w:r>
        <w:t xml:space="preserve">Google DeepMind researchers built an interactive 3D biomolecular structure viewer as a sidecar in the Antigravity workspace. It let them inspect structures alongside the agent while searching millions of uncharacterized proteins [17].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agent controls:</w:t>
      </w:r>
      <w:r>
        <w:t xml:space="preserve"> </w:t>
      </w:r>
      <w:r>
        <w:t xml:space="preserve">Simon Budziak’s</w:t>
      </w:r>
      <w:r>
        <w:t xml:space="preserve"> </w:t>
      </w:r>
      <w:hyperlink r:id="rId26">
        <w:r>
          <w:rPr>
            <w:rStyle w:val="Hyperlink"/>
          </w:rPr>
          <w:t xml:space="preserve">walkthrough</w:t>
        </w:r>
      </w:hyperlink>
      <w:r>
        <w:t xml:space="preserve"> </w:t>
      </w:r>
      <w:r>
        <w:t xml:space="preserve">covers five controls, with code, for agents built on LangGraph and LangSmith. In one, a confidence gate sends about 15% of conversations to a clinician, and clinicians judged 80% of those handoffs appropriate [18].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Ask for many options in one image:</w:t>
      </w:r>
      <w:r>
        <w:t xml:space="preserve"> </w:t>
      </w:r>
      <w:r>
        <w:t xml:space="preserve">For an app icon, Salvatore Sanfilippo asks the image model for one sheet with many different icons in a single pass instead of waiting through one-at-a-time attempts [19]. Once a concept looks promising, he asks for a panel of variations on it [19]. GPT pointed out that the phone in his chosen design was too small at icon proportions. He then generated four close-up variants and picked B [19].</w:t>
      </w:r>
    </w:p>
    <w:p>
      <w:pPr>
        <w:pStyle w:val="FirstParagraph"/>
      </w:pPr>
      <w:hyperlink r:id="rId30">
        <w:r>
          <w:drawing>
            <wp:inline>
              <wp:extent cx="5334000" cy="4000500"/>
              <wp:effectExtent b="0" l="0" r="0" t="0"/>
              <wp:docPr descr="Generare l’icona di un’app per iPhone con l’AI: il mio processo" title="" id="28" name="Picture"/>
              <a:graphic>
                <a:graphicData uri="http://schemas.openxmlformats.org/drawingml/2006/picture">
                  <pic:pic>
                    <pic:nvPicPr>
                      <pic:cNvPr descr="https://img.youtube.com/vi/ArfhdGDy9QM/hqdefault.jpg" id="29" name="Picture"/>
                      <pic:cNvPicPr>
                        <a:picLocks noChangeArrowheads="1" noChangeAspect="1"/>
                      </pic:cNvPicPr>
                    </pic:nvPicPr>
                    <pic:blipFill>
                      <a:blip r:embed="rId27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334000" cy="4000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t xml:space="preserve"> </w:t>
      </w:r>
      <w:r>
        <w:rPr>
          <w:iCs/>
          <w:i/>
        </w:rPr>
        <w:t xml:space="preserve">Generare l’icona di un’app per iPhone con l’AI: il mio processo (2:03)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Carbon:</w:t>
      </w:r>
      <w:r>
        <w:t xml:space="preserve"> </w:t>
      </w:r>
      <w:r>
        <w:t xml:space="preserve">Dylan Patel apologized to Google, saying</w:t>
      </w:r>
      <w:r>
        <w:t xml:space="preserve"> </w:t>
      </w:r>
      <w:r>
        <w:t xml:space="preserve">“</w:t>
      </w:r>
      <w:r>
        <w:t xml:space="preserve">they cooked with Carbon.</w:t>
      </w:r>
      <w:r>
        <w:t xml:space="preserve">”</w:t>
      </w:r>
      <w:r>
        <w:t xml:space="preserve"> </w:t>
      </w:r>
      <w:r>
        <w:t xml:space="preserve">He calls it spikier across domains and capabilities, but</w:t>
      </w:r>
      <w:r>
        <w:t xml:space="preserve"> </w:t>
      </w:r>
      <w:r>
        <w:t xml:space="preserve">“</w:t>
      </w:r>
      <w:r>
        <w:t xml:space="preserve">really good in a few areas</w:t>
      </w:r>
      <w:r>
        <w:t xml:space="preserve">”</w:t>
      </w:r>
      <w:r>
        <w:t xml:space="preserve"> </w:t>
      </w:r>
      <w:r>
        <w:t xml:space="preserve">[20].</w:t>
      </w:r>
    </w:p>
    <w:p>
      <w:r>
        <w:pict>
          <v:rect style="width:0;height:1.5pt" o:hralign="center" o:hrstd="t" o:hr="t"/>
        </w:pict>
      </w:r>
    </w:p>
    <w:bookmarkStart w:id="5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@mitsuhiko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@karpathy</w:t>
        </w:r>
      </w:hyperlink>
    </w:p>
    <w:p>
      <w:pPr>
        <w:numPr>
          <w:ilvl w:val="0"/>
          <w:numId w:val="1003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@dmwlff</w:t>
        </w:r>
      </w:hyperlink>
    </w:p>
    <w:p>
      <w:pPr>
        <w:numPr>
          <w:ilvl w:val="0"/>
          <w:numId w:val="1003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@addyosmani</w:t>
        </w:r>
      </w:hyperlink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@theayush</w:t>
        </w:r>
      </w:hyperlink>
    </w:p>
    <w:p>
      <w:pPr>
        <w:numPr>
          <w:ilvl w:val="0"/>
          <w:numId w:val="1003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@theo</w:t>
        </w:r>
      </w:hyperlink>
    </w:p>
    <w:p>
      <w:pPr>
        <w:numPr>
          <w:ilvl w:val="0"/>
          <w:numId w:val="1003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@akarixbt</w:t>
        </w:r>
      </w:hyperlink>
    </w:p>
    <w:p>
      <w:pPr>
        <w:numPr>
          <w:ilvl w:val="0"/>
          <w:numId w:val="1003"/>
        </w:numPr>
        <w:pStyle w:val="Compact"/>
      </w:pPr>
      <w:hyperlink r:id="rId45">
        <w:r>
          <w:rPr>
            <w:rStyle w:val="Hyperlink"/>
          </w:rPr>
          <w:t xml:space="preserve">If in doubt, delete the uv.lock file</w:t>
        </w:r>
      </w:hyperlink>
    </w:p>
    <w:p>
      <w:pPr>
        <w:numPr>
          <w:ilvl w:val="0"/>
          <w:numId w:val="1003"/>
        </w:numPr>
        <w:pStyle w:val="Compact"/>
      </w:pPr>
      <w:hyperlink r:id="rId46">
        <w:r>
          <w:rPr>
            <w:rStyle w:val="Hyperlink"/>
          </w:rPr>
          <w:t xml:space="preserve">Quoting Kyle Kingsbury</w:t>
        </w:r>
      </w:hyperlink>
    </w:p>
    <w:p>
      <w:pPr>
        <w:numPr>
          <w:ilvl w:val="0"/>
          <w:numId w:val="1003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@antigravity</w:t>
        </w:r>
      </w:hyperlink>
    </w:p>
    <w:p>
      <w:pPr>
        <w:numPr>
          <w:ilvl w:val="0"/>
          <w:numId w:val="1003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@LangChain</w:t>
        </w:r>
      </w:hyperlink>
    </w:p>
    <w:p>
      <w:pPr>
        <w:numPr>
          <w:ilvl w:val="0"/>
          <w:numId w:val="1003"/>
        </w:numPr>
        <w:pStyle w:val="Compact"/>
      </w:pPr>
      <w:hyperlink r:id="rId49">
        <w:r>
          <w:rPr>
            <w:rStyle w:val="Hyperlink"/>
          </w:rPr>
          <w:t xml:space="preserve">Generare l’icona di un’app per iPhone con l’AI: il mio processo</w:t>
        </w:r>
      </w:hyperlink>
    </w:p>
    <w:p>
      <w:pPr>
        <w:numPr>
          <w:ilvl w:val="0"/>
          <w:numId w:val="1003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@dylan522p</w:t>
        </w:r>
      </w:hyperlink>
    </w:p>
    <w:bookmarkEnd w:id="51"/>
    <w:bookmarkEnd w:id="52"/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hyperlink" Id="rId20" Target="https://github.com/mitsuhiko/lineread" TargetMode="External" /><Relationship Type="http://schemas.openxmlformats.org/officeDocument/2006/relationships/hyperlink" Id="rId22" Target="https://hackertube.org/" TargetMode="External" /><Relationship Type="http://schemas.openxmlformats.org/officeDocument/2006/relationships/hyperlink" Id="rId45" Target="https://simonwillison.net/2026/Nov/1/delete-uv-lock-first" TargetMode="External" /><Relationship Type="http://schemas.openxmlformats.org/officeDocument/2006/relationships/hyperlink" Id="rId46" Target="https://simonwillison.net/2026/Nov/1/kyle-kingsbury" TargetMode="External" /><Relationship Type="http://schemas.openxmlformats.org/officeDocument/2006/relationships/hyperlink" Id="rId26" Target="https://sobalabs.ai/blog/langgraph-agents-in-production/" TargetMode="External" /><Relationship Type="http://schemas.openxmlformats.org/officeDocument/2006/relationships/hyperlink" Id="rId49" Target="https://www.youtube.com/watch?v=ArfhdGDy9QM" TargetMode="External" /><Relationship Type="http://schemas.openxmlformats.org/officeDocument/2006/relationships/hyperlink" Id="rId48" Target="https://x.com/LangChain/status/2116953706423800246" TargetMode="External" /><Relationship Type="http://schemas.openxmlformats.org/officeDocument/2006/relationships/hyperlink" Id="rId37" Target="https://x.com/addyosmani/status/2116986087390486816" TargetMode="External" /><Relationship Type="http://schemas.openxmlformats.org/officeDocument/2006/relationships/hyperlink" Id="rId44" Target="https://x.com/akarixbt/status/2116880441827262877" TargetMode="External" /><Relationship Type="http://schemas.openxmlformats.org/officeDocument/2006/relationships/hyperlink" Id="rId47" Target="https://x.com/antigravity/status/2116952756342677919" TargetMode="External" /><Relationship Type="http://schemas.openxmlformats.org/officeDocument/2006/relationships/hyperlink" Id="rId36" Target="https://x.com/dmwlff/status/2115614417689944066" TargetMode="External" /><Relationship Type="http://schemas.openxmlformats.org/officeDocument/2006/relationships/hyperlink" Id="rId50" Target="https://x.com/dylan522p/status/2117092550842683671" TargetMode="External" /><Relationship Type="http://schemas.openxmlformats.org/officeDocument/2006/relationships/hyperlink" Id="rId35" Target="https://x.com/karpathy/status/2116957135661945283" TargetMode="External" /><Relationship Type="http://schemas.openxmlformats.org/officeDocument/2006/relationships/hyperlink" Id="rId33" Target="https://x.com/mitsuhiko/status/2116861021927227421" TargetMode="External" /><Relationship Type="http://schemas.openxmlformats.org/officeDocument/2006/relationships/hyperlink" Id="rId34" Target="https://x.com/mitsuhiko/status/2116867877395648784" TargetMode="External" /><Relationship Type="http://schemas.openxmlformats.org/officeDocument/2006/relationships/hyperlink" Id="rId31" Target="https://x.com/mitsuhiko/status/2116895016249434134" TargetMode="External" /><Relationship Type="http://schemas.openxmlformats.org/officeDocument/2006/relationships/hyperlink" Id="rId32" Target="https://x.com/mitsuhiko/status/2117029133418983576" TargetMode="External" /><Relationship Type="http://schemas.openxmlformats.org/officeDocument/2006/relationships/hyperlink" Id="rId41" Target="https://x.com/theayush/status/2116809652537344416" TargetMode="External" /><Relationship Type="http://schemas.openxmlformats.org/officeDocument/2006/relationships/hyperlink" Id="rId40" Target="https://x.com/theo/status/2117011845613760638" TargetMode="External" /><Relationship Type="http://schemas.openxmlformats.org/officeDocument/2006/relationships/hyperlink" Id="rId42" Target="https://x.com/theo/status/2117017964121821409" TargetMode="External" /><Relationship Type="http://schemas.openxmlformats.org/officeDocument/2006/relationships/hyperlink" Id="rId43" Target="https://x.com/theo/status/2117086643547177469" TargetMode="External" /><Relationship Type="http://schemas.openxmlformats.org/officeDocument/2006/relationships/hyperlink" Id="rId38" Target="https://x.com/theo/status/2117142182415257643" TargetMode="External" /><Relationship Type="http://schemas.openxmlformats.org/officeDocument/2006/relationships/hyperlink" Id="rId39" Target="https://x.com/theo/status/2117142459163787603" TargetMode="External" /><Relationship Type="http://schemas.openxmlformats.org/officeDocument/2006/relationships/hyperlink" Id="rId30" Target="https://youtube.com/watch?v=ArfhdGDy9QM&amp;t=1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github.com/mitsuhiko/lineread" TargetMode="External" /><Relationship Type="http://schemas.openxmlformats.org/officeDocument/2006/relationships/hyperlink" Id="rId22" Target="https://hackertube.org/" TargetMode="External" /><Relationship Type="http://schemas.openxmlformats.org/officeDocument/2006/relationships/hyperlink" Id="rId45" Target="https://simonwillison.net/2026/Nov/1/delete-uv-lock-first" TargetMode="External" /><Relationship Type="http://schemas.openxmlformats.org/officeDocument/2006/relationships/hyperlink" Id="rId46" Target="https://simonwillison.net/2026/Nov/1/kyle-kingsbury" TargetMode="External" /><Relationship Type="http://schemas.openxmlformats.org/officeDocument/2006/relationships/hyperlink" Id="rId26" Target="https://sobalabs.ai/blog/langgraph-agents-in-production/" TargetMode="External" /><Relationship Type="http://schemas.openxmlformats.org/officeDocument/2006/relationships/hyperlink" Id="rId49" Target="https://www.youtube.com/watch?v=ArfhdGDy9QM" TargetMode="External" /><Relationship Type="http://schemas.openxmlformats.org/officeDocument/2006/relationships/hyperlink" Id="rId48" Target="https://x.com/LangChain/status/2116953706423800246" TargetMode="External" /><Relationship Type="http://schemas.openxmlformats.org/officeDocument/2006/relationships/hyperlink" Id="rId37" Target="https://x.com/addyosmani/status/2116986087390486816" TargetMode="External" /><Relationship Type="http://schemas.openxmlformats.org/officeDocument/2006/relationships/hyperlink" Id="rId44" Target="https://x.com/akarixbt/status/2116880441827262877" TargetMode="External" /><Relationship Type="http://schemas.openxmlformats.org/officeDocument/2006/relationships/hyperlink" Id="rId47" Target="https://x.com/antigravity/status/2116952756342677919" TargetMode="External" /><Relationship Type="http://schemas.openxmlformats.org/officeDocument/2006/relationships/hyperlink" Id="rId36" Target="https://x.com/dmwlff/status/2115614417689944066" TargetMode="External" /><Relationship Type="http://schemas.openxmlformats.org/officeDocument/2006/relationships/hyperlink" Id="rId50" Target="https://x.com/dylan522p/status/2117092550842683671" TargetMode="External" /><Relationship Type="http://schemas.openxmlformats.org/officeDocument/2006/relationships/hyperlink" Id="rId35" Target="https://x.com/karpathy/status/2116957135661945283" TargetMode="External" /><Relationship Type="http://schemas.openxmlformats.org/officeDocument/2006/relationships/hyperlink" Id="rId33" Target="https://x.com/mitsuhiko/status/2116861021927227421" TargetMode="External" /><Relationship Type="http://schemas.openxmlformats.org/officeDocument/2006/relationships/hyperlink" Id="rId34" Target="https://x.com/mitsuhiko/status/2116867877395648784" TargetMode="External" /><Relationship Type="http://schemas.openxmlformats.org/officeDocument/2006/relationships/hyperlink" Id="rId31" Target="https://x.com/mitsuhiko/status/2116895016249434134" TargetMode="External" /><Relationship Type="http://schemas.openxmlformats.org/officeDocument/2006/relationships/hyperlink" Id="rId32" Target="https://x.com/mitsuhiko/status/2117029133418983576" TargetMode="External" /><Relationship Type="http://schemas.openxmlformats.org/officeDocument/2006/relationships/hyperlink" Id="rId41" Target="https://x.com/theayush/status/2116809652537344416" TargetMode="External" /><Relationship Type="http://schemas.openxmlformats.org/officeDocument/2006/relationships/hyperlink" Id="rId40" Target="https://x.com/theo/status/2117011845613760638" TargetMode="External" /><Relationship Type="http://schemas.openxmlformats.org/officeDocument/2006/relationships/hyperlink" Id="rId42" Target="https://x.com/theo/status/2117017964121821409" TargetMode="External" /><Relationship Type="http://schemas.openxmlformats.org/officeDocument/2006/relationships/hyperlink" Id="rId43" Target="https://x.com/theo/status/2117086643547177469" TargetMode="External" /><Relationship Type="http://schemas.openxmlformats.org/officeDocument/2006/relationships/hyperlink" Id="rId38" Target="https://x.com/theo/status/2117142182415257643" TargetMode="External" /><Relationship Type="http://schemas.openxmlformats.org/officeDocument/2006/relationships/hyperlink" Id="rId39" Target="https://x.com/theo/status/2117142459163787603" TargetMode="External" /><Relationship Type="http://schemas.openxmlformats.org/officeDocument/2006/relationships/hyperlink" Id="rId30" Target="https://youtube.com/watch?v=ArfhdGDy9QM&amp;t=1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Ronacher: have the agent write its own test suite before porting a codebase</dc:title>
  <dc:creator>Coding Agents Alpha Tracker</dc:creator>
  <cp:keywords/>
  <dcterms:created xsi:type="dcterms:W3CDTF">2026-11-02T10:43:55Z</dcterms:created>
  <dcterms:modified xsi:type="dcterms:W3CDTF">2026-11-02T10:43:55Z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2026-11-02</vt:lpwstr>
  </property>
</Properties>
</file>