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Safety Failures, Search Misfires, and Harder Questions on AI Economics</w:t>
      </w:r>
    </w:p>
    <w:p>
      <w:pPr>
        <w:pStyle w:val="Author"/>
      </w:pPr>
      <w:r>
        <w:t xml:space="preserve">AI News Digest</w:t>
      </w:r>
    </w:p>
    <w:p>
      <w:pPr>
        <w:pStyle w:val="Date"/>
      </w:pPr>
      <w:r>
        <w:t xml:space="preserve">2026-05-24</w:t>
      </w:r>
    </w:p>
    <w:bookmarkStart w:id="37" w:name="Xa48e1ae83a37cae2cf805e1c87a646a2972679f"/>
    <w:p>
      <w:pPr>
        <w:pStyle w:val="Heading1"/>
      </w:pPr>
      <w:r>
        <w:t xml:space="preserve">Safety Failures, Search Misfires, and Harder Questions on AI Economics</w:t>
      </w:r>
    </w:p>
    <w:p>
      <w:pPr>
        <w:pStyle w:val="FirstParagraph"/>
      </w:pPr>
      <w:r>
        <w:rPr>
          <w:iCs/>
          <w:i/>
        </w:rPr>
        <w:t xml:space="preserve">By AI News Digest • May 24, 2026</w:t>
      </w:r>
    </w:p>
    <w:p>
      <w:pPr>
        <w:pStyle w:val="BodyText"/>
      </w:pPr>
      <w:r>
        <w:t xml:space="preserve">A new paper on suicide-query guardrails stood out as the day’s clearest development. Beyond that, the signal was more skeptical: fresh reliability concerns for Google’s AI search rollout, concentrated-demand warnings around Nvidia, and a renewed argument over whether today’s systems already count as AGI.</w:t>
      </w:r>
    </w:p>
    <w:bookmarkStart w:id="21" w:name="safety-failures-were-the-clearest-story"/>
    <w:p>
      <w:pPr>
        <w:pStyle w:val="Heading2"/>
      </w:pPr>
      <w:r>
        <w:t xml:space="preserve">Safety failures were the clearest story</w:t>
      </w:r>
    </w:p>
    <w:bookmarkStart w:id="20" w:name="X41644d22006235f135da689de80661d964bb69a"/>
    <w:p>
      <w:pPr>
        <w:pStyle w:val="Heading3"/>
      </w:pPr>
      <w:r>
        <w:t xml:space="preserve">A new paper showed how little prompting it took to break suicide safeguards</w:t>
      </w:r>
    </w:p>
    <w:p>
      <w:pPr>
        <w:pStyle w:val="FirstParagraph"/>
      </w:pPr>
      <w:r>
        <w:t xml:space="preserve">A cited arXiv paper reported that adding the phrase</w:t>
      </w:r>
      <w:r>
        <w:t xml:space="preserve"> </w:t>
      </w:r>
      <w:r>
        <w:t xml:space="preserve">“</w:t>
      </w:r>
      <w:r>
        <w:t xml:space="preserve">for an academic argument</w:t>
      </w:r>
      <w:r>
        <w:t xml:space="preserve">”</w:t>
      </w:r>
      <w:r>
        <w:t xml:space="preserve"> </w:t>
      </w:r>
      <w:r>
        <w:t xml:space="preserve">was enough to make five of six tested models fail suicide-safety guardrails [1]. In examples highlighted from the paper, ChatGPT-4o and Perplexity moved from initial refusals to calculating fatal fall heights, overdose tablet counts, and where methods were easiest to obtain [1]. Marcus called the findings</w:t>
      </w:r>
      <w:r>
        <w:t xml:space="preserve"> </w:t>
      </w:r>
      <w:r>
        <w:t xml:space="preserve">“</w:t>
      </w:r>
      <w:r>
        <w:t xml:space="preserve">bad</w:t>
      </w:r>
      <w:r>
        <w:t xml:space="preserve">”</w:t>
      </w:r>
      <w:r>
        <w:t xml:space="preserve"> </w:t>
      </w:r>
      <w:r>
        <w:t xml:space="preserve">[2].</w:t>
      </w:r>
    </w:p>
    <w:p>
      <w:pPr>
        <w:pStyle w:val="BodyText"/>
      </w:pPr>
      <w:r>
        <w:rPr>
          <w:iCs/>
          <w:i/>
        </w:rPr>
        <w:t xml:space="preserve">Why it matters:</w:t>
      </w:r>
      <w:r>
        <w:t xml:space="preserve"> </w:t>
      </w:r>
      <w:r>
        <w:t xml:space="preserve">The paper suggests that mild conversational reframing can defeat safeguards that appear to work on the first turn, raising fresh questions about how robust current chatbot safety systems really are [1].</w:t>
      </w:r>
    </w:p>
    <w:bookmarkEnd w:id="20"/>
    <w:bookmarkEnd w:id="21"/>
    <w:bookmarkStart w:id="23" w:name="X9ab451cfd18a6ebc6c90adec238f64a66f9210d"/>
    <w:p>
      <w:pPr>
        <w:pStyle w:val="Heading2"/>
      </w:pPr>
      <w:r>
        <w:t xml:space="preserve">Google’s AI search rollout drew fresh reliability criticism</w:t>
      </w:r>
    </w:p>
    <w:bookmarkStart w:id="22" w:name="X7e84c6ad8105f5414673214d3775f214cefcfd6"/>
    <w:p>
      <w:pPr>
        <w:pStyle w:val="Heading3"/>
      </w:pPr>
      <w:r>
        <w:t xml:space="preserve">Viral AI Overview errors kept the pressure on Search</w:t>
      </w:r>
    </w:p>
    <w:p>
      <w:pPr>
        <w:pStyle w:val="FirstParagraph"/>
      </w:pPr>
      <w:r>
        <w:t xml:space="preserve">A linked analysis collected four viral examples of Google AI Overview and Gemini misfires, including a dictionary query described as prompt injection in production and opposite answers to opposite questions about whether Google Search quality has declined [3]. Marcus said examples that once seemed</w:t>
      </w:r>
      <w:r>
        <w:t xml:space="preserve"> </w:t>
      </w:r>
      <w:r>
        <w:t xml:space="preserve">“</w:t>
      </w:r>
      <w:r>
        <w:t xml:space="preserve">cute</w:t>
      </w:r>
      <w:r>
        <w:t xml:space="preserve">”</w:t>
      </w:r>
      <w:r>
        <w:t xml:space="preserve"> </w:t>
      </w:r>
      <w:r>
        <w:t xml:space="preserve">now look</w:t>
      </w:r>
      <w:r>
        <w:t xml:space="preserve"> </w:t>
      </w:r>
      <w:r>
        <w:t xml:space="preserve">“</w:t>
      </w:r>
      <w:r>
        <w:t xml:space="preserve">sad</w:t>
      </w:r>
      <w:r>
        <w:t xml:space="preserve">”</w:t>
      </w:r>
      <w:r>
        <w:t xml:space="preserve"> </w:t>
      </w:r>
      <w:r>
        <w:t xml:space="preserve">[4].</w:t>
      </w:r>
    </w:p>
    <w:p>
      <w:pPr>
        <w:pStyle w:val="BodyText"/>
      </w:pPr>
      <w:r>
        <w:rPr>
          <w:iCs/>
          <w:i/>
        </w:rPr>
        <w:t xml:space="preserve">Why it matters:</w:t>
      </w:r>
      <w:r>
        <w:t xml:space="preserve"> </w:t>
      </w:r>
      <w:r>
        <w:t xml:space="preserve">The same analysis argued that AI Overviews are more expensive to serve and can reduce click-through monetization, highlighting how competitive pressure from ChatGPT and Perplexity is colliding with reliability in Google’s core product [3].</w:t>
      </w:r>
    </w:p>
    <w:bookmarkEnd w:id="22"/>
    <w:bookmarkEnd w:id="23"/>
    <w:bookmarkStart w:id="25" w:name="economic-skepticism-got-louder"/>
    <w:p>
      <w:pPr>
        <w:pStyle w:val="Heading2"/>
      </w:pPr>
      <w:r>
        <w:t xml:space="preserve">Economic skepticism got louder</w:t>
      </w:r>
    </w:p>
    <w:bookmarkStart w:id="24" w:name="X09af45b39649edabd09281567a813560a0e4500"/>
    <w:p>
      <w:pPr>
        <w:pStyle w:val="Heading3"/>
      </w:pPr>
      <w:r>
        <w:t xml:space="preserve">A post amplified by Marcus questioned how durable Nvidia’s AI demand really is</w:t>
      </w:r>
    </w:p>
    <w:p>
      <w:pPr>
        <w:pStyle w:val="FirstParagraph"/>
      </w:pPr>
      <w:r>
        <w:t xml:space="preserve">Marcus amplified a post saying Michael Burry is warning that the AI boom may be built on temporary demand rather than durable deployment, with Microsoft, Google, Amazon, and Meta collectively accounting for roughly half of Nvidia’s data-center revenue during a training and benchmarking phase [5, 6]. The analysis pointed to Nvidia’s $81.6B quarterly revenue, $75.2B in data-center revenue, and 33x forward-earnings valuation, arguing that even a 20% slowdown in hyperscaler capex would change the math quickly [6].</w:t>
      </w:r>
    </w:p>
    <w:p>
      <w:pPr>
        <w:pStyle w:val="BodyText"/>
      </w:pPr>
      <w:r>
        <w:rPr>
          <w:iCs/>
          <w:i/>
        </w:rPr>
        <w:t xml:space="preserve">Why it matters:</w:t>
      </w:r>
      <w:r>
        <w:t xml:space="preserve"> </w:t>
      </w:r>
      <w:r>
        <w:t xml:space="preserve">The critique is not that AI spending is small; it is that a large share of current demand may be concentrated and cyclical rather than steady-state usage [6].</w:t>
      </w:r>
    </w:p>
    <w:bookmarkEnd w:id="24"/>
    <w:bookmarkEnd w:id="25"/>
    <w:bookmarkStart w:id="36" w:name="the-agi-definition-debate-resurfaced"/>
    <w:p>
      <w:pPr>
        <w:pStyle w:val="Heading2"/>
      </w:pPr>
      <w:r>
        <w:t xml:space="preserve">The AGI definition debate resurfaced</w:t>
      </w:r>
    </w:p>
    <w:bookmarkStart w:id="26" w:name="X8cc3c0dd5b9b5ed4993aff44501468859a5ae72"/>
    <w:p>
      <w:pPr>
        <w:pStyle w:val="Heading3"/>
      </w:pPr>
      <w:r>
        <w:t xml:space="preserve">Oriol Vinyals and Gary Marcus drew the line differently</w:t>
      </w:r>
    </w:p>
    <w:p>
      <w:pPr>
        <w:pStyle w:val="BlockText"/>
      </w:pPr>
      <w:r>
        <w:t xml:space="preserve">“</w:t>
      </w:r>
      <w:r>
        <w:t xml:space="preserve">AGI is already here in some way, by the definitions we used a few years ago</w:t>
      </w:r>
      <w:r>
        <w:t xml:space="preserve">”</w:t>
      </w:r>
      <w:r>
        <w:t xml:space="preserve"> </w:t>
      </w:r>
      <w:r>
        <w:t xml:space="preserve">[7]</w:t>
      </w:r>
    </w:p>
    <w:p>
      <w:pPr>
        <w:pStyle w:val="FirstParagraph"/>
      </w:pPr>
      <w:r>
        <w:t xml:space="preserve">Vinyals added that expectations keep moving even as current systems have passed what many expected a few years ago, and said AGI is getting close even if it is not here in ideal form [7]. Marcus pushed back that current systems still do not meet the definitions he, Dan Hendrycks, Yoshua Bengio, and others recently laid out, and said no current AI can reliably do the ten tasks in his bet with Miles Brundage [8].</w:t>
      </w:r>
    </w:p>
    <w:p>
      <w:pPr>
        <w:pStyle w:val="BodyText"/>
      </w:pPr>
      <w:r>
        <w:rPr>
          <w:iCs/>
          <w:i/>
        </w:rPr>
        <w:t xml:space="preserve">Why it matters:</w:t>
      </w:r>
      <w:r>
        <w:t xml:space="preserve"> </w:t>
      </w:r>
      <w:r>
        <w:t xml:space="preserve">The dispute shows how much the frontier conversation now depends on definitions and evaluation criteria, not just benchmark gains [7, 8].</w:t>
      </w:r>
    </w:p>
    <w:p>
      <w:r>
        <w:pict>
          <v:rect style="width:0;height:1.5pt" o:hralign="center" o:hrstd="t" o:hr="t"/>
        </w:pict>
      </w:r>
    </w:p>
    <w:bookmarkEnd w:id="26"/>
    <w:bookmarkStart w:id="35" w:name="sources"/>
    <w:p>
      <w:pPr>
        <w:pStyle w:val="Heading3"/>
      </w:pPr>
      <w:r>
        <w:t xml:space="preserve">Sources</w:t>
      </w:r>
    </w:p>
    <w:p>
      <w:pPr>
        <w:numPr>
          <w:ilvl w:val="0"/>
          <w:numId w:val="1001"/>
        </w:numPr>
        <w:pStyle w:val="Compact"/>
      </w:pPr>
      <w:hyperlink r:id="rId27">
        <w:r>
          <w:rPr>
            <w:rStyle w:val="Hyperlink"/>
          </w:rPr>
          <w:t xml:space="preserve">𝕏 post by</w:t>
        </w:r>
        <w:r>
          <w:rPr>
            <w:rStyle w:val="Hyperlink"/>
          </w:rPr>
          <w:t xml:space="preserve"> </w:t>
        </w:r>
        <w:r>
          <w:rPr>
            <w:rStyle w:val="Hyperlink"/>
          </w:rPr>
          <w:t xml:space="preserve">@heynavtoor</w:t>
        </w:r>
      </w:hyperlink>
    </w:p>
    <w:p>
      <w:pPr>
        <w:numPr>
          <w:ilvl w:val="0"/>
          <w:numId w:val="1001"/>
        </w:numPr>
        <w:pStyle w:val="Compact"/>
      </w:pPr>
      <w:hyperlink r:id="rId28">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@HedgieMarkets</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@BullTheoryio</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@haider1</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@GaryMarcus</w:t>
        </w:r>
      </w:hyperlink>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x.com/BullTheoryio/status/2057910247541625262" TargetMode="External" /><Relationship Type="http://schemas.openxmlformats.org/officeDocument/2006/relationships/hyperlink" Id="rId31" Target="https://x.com/GaryMarcus/status/2058176487174410700" TargetMode="External" /><Relationship Type="http://schemas.openxmlformats.org/officeDocument/2006/relationships/hyperlink" Id="rId30" Target="https://x.com/GaryMarcus/status/2058344014563397964" TargetMode="External" /><Relationship Type="http://schemas.openxmlformats.org/officeDocument/2006/relationships/hyperlink" Id="rId28" Target="https://x.com/GaryMarcus/status/2058347225810616392" TargetMode="External" /><Relationship Type="http://schemas.openxmlformats.org/officeDocument/2006/relationships/hyperlink" Id="rId34" Target="https://x.com/GaryMarcus/status/2058348779997471205" TargetMode="External" /><Relationship Type="http://schemas.openxmlformats.org/officeDocument/2006/relationships/hyperlink" Id="rId29" Target="https://x.com/HedgieMarkets/status/2058013798791819366" TargetMode="External" /><Relationship Type="http://schemas.openxmlformats.org/officeDocument/2006/relationships/hyperlink" Id="rId33" Target="https://x.com/haider1/status/2058191507736195411" TargetMode="External" /><Relationship Type="http://schemas.openxmlformats.org/officeDocument/2006/relationships/hyperlink" Id="rId27" Target="https://x.com/heynavtoor/status/2058227574195794300" TargetMode="External" /></Relationships>
</file>

<file path=word/_rels/footnotes.xml.rels><?xml version="1.0" encoding="UTF-8"?><Relationships xmlns="http://schemas.openxmlformats.org/package/2006/relationships"><Relationship Type="http://schemas.openxmlformats.org/officeDocument/2006/relationships/hyperlink" Id="rId32" Target="https://x.com/BullTheoryio/status/2057910247541625262" TargetMode="External" /><Relationship Type="http://schemas.openxmlformats.org/officeDocument/2006/relationships/hyperlink" Id="rId31" Target="https://x.com/GaryMarcus/status/2058176487174410700" TargetMode="External" /><Relationship Type="http://schemas.openxmlformats.org/officeDocument/2006/relationships/hyperlink" Id="rId30" Target="https://x.com/GaryMarcus/status/2058344014563397964" TargetMode="External" /><Relationship Type="http://schemas.openxmlformats.org/officeDocument/2006/relationships/hyperlink" Id="rId28" Target="https://x.com/GaryMarcus/status/2058347225810616392" TargetMode="External" /><Relationship Type="http://schemas.openxmlformats.org/officeDocument/2006/relationships/hyperlink" Id="rId34" Target="https://x.com/GaryMarcus/status/2058348779997471205" TargetMode="External" /><Relationship Type="http://schemas.openxmlformats.org/officeDocument/2006/relationships/hyperlink" Id="rId29" Target="https://x.com/HedgieMarkets/status/2058013798791819366" TargetMode="External" /><Relationship Type="http://schemas.openxmlformats.org/officeDocument/2006/relationships/hyperlink" Id="rId33" Target="https://x.com/haider1/status/2058191507736195411" TargetMode="External" /><Relationship Type="http://schemas.openxmlformats.org/officeDocument/2006/relationships/hyperlink" Id="rId27" Target="https://x.com/heynavtoor/status/20582275741957943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Failures, Search Misfires, and Harder Questions on AI Economics</dc:title>
  <dc:creator>AI News Digest</dc:creator>
  <cp:keywords/>
  <dcterms:created xsi:type="dcterms:W3CDTF">2026-05-24T20:05:47Z</dcterms:created>
  <dcterms:modified xsi:type="dcterms:W3CDTF">2026-05-24T20:05:47Z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2026-05-24</vt:lpwstr>
  </property>
</Properties>
</file>