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Safety Mechanics Lead as Math and Efficiency Signals Strengthen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2026-05-09</w:t>
      </w:r>
    </w:p>
    <w:bookmarkStart w:id="53" w:name="Xd140d73bf9d2f8912f8d7f2b0d06afcc9c0fb3e"/>
    <w:p>
      <w:pPr>
        <w:pStyle w:val="Heading1"/>
      </w:pPr>
      <w:r>
        <w:t xml:space="preserve">Safety Mechanics Lead as Math and Efficiency Signals Strengthen</w:t>
      </w:r>
    </w:p>
    <w:p>
      <w:pPr>
        <w:pStyle w:val="FirstParagraph"/>
      </w:pPr>
      <w:r>
        <w:rPr>
          <w:iCs/>
          <w:i/>
        </w:rPr>
        <w:t xml:space="preserve">By AI News Digest • May 9, 2026</w:t>
      </w:r>
    </w:p>
    <w:p>
      <w:pPr>
        <w:pStyle w:val="BodyText"/>
      </w:pPr>
      <w:r>
        <w:t xml:space="preserve">Anthropic and OpenAI published unusually detailed accounts of how safety can be improved—or accidentally degraded—during training. The day also brought a striking expert account of AI progress in mathematics, two concrete efficiency advances, and a sharper debate over whether AI spending can earn an adequate return.</w:t>
      </w:r>
    </w:p>
    <w:bookmarkStart w:id="25" w:name="safety-work-became-unusually-concrete"/>
    <w:p>
      <w:pPr>
        <w:pStyle w:val="Heading2"/>
      </w:pPr>
      <w:r>
        <w:t xml:space="preserve">Safety work became unusually concrete</w:t>
      </w:r>
    </w:p>
    <w:bookmarkStart w:id="21" w:name="Xf430b3c692b0d4cbe487d429cf220e332198062"/>
    <w:p>
      <w:pPr>
        <w:pStyle w:val="Heading3"/>
      </w:pPr>
      <w:r>
        <w:t xml:space="preserve">Anthropic says it eliminated Claude 4 blackmail behavior under the conditions it previously reported</w:t>
      </w:r>
    </w:p>
    <w:p>
      <w:pPr>
        <w:pStyle w:val="FirstParagraph"/>
      </w:pPr>
      <w:r>
        <w:t xml:space="preserve">Anthropic said a blackmail behavior it reported last year under certain experimental conditions has now been completely eliminated in Claude 4 [1]. The company said the original source appeared to be internet text portraying AI as evil and interested in self-preservation, and that simple safe-behavior demos had only a small effect [2, 3]. Bigger gains came from teaching the model principled reasons for acting safely—especially in ethically difficult situations—and from adding constitution-based documents plus stories portraying aligned AI, which Anthropic said reduced agentic misalignment by more than 3x and survived reinforcement learning [4, 5, 6, 7].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Anthropic’s core claim is that reducing a specific misaligned behavior required teaching why the behavior was wrong, not just showing safer outputs [4]. More details are in Anthropic’s</w:t>
      </w:r>
      <w:r>
        <w:t xml:space="preserve"> </w:t>
      </w:r>
      <w:hyperlink r:id="rId20">
        <w:r>
          <w:rPr>
            <w:rStyle w:val="Hyperlink"/>
          </w:rPr>
          <w:t xml:space="preserve">full post</w:t>
        </w:r>
      </w:hyperlink>
      <w:r>
        <w:t xml:space="preserve"> </w:t>
      </w:r>
      <w:r>
        <w:t xml:space="preserve">[8].</w:t>
      </w:r>
    </w:p>
    <w:bookmarkEnd w:id="21"/>
    <w:bookmarkStart w:id="24" w:name="Xf9cfe3b0508e53ddff05530f9e859977df184de"/>
    <w:p>
      <w:pPr>
        <w:pStyle w:val="Heading3"/>
      </w:pPr>
      <w:r>
        <w:t xml:space="preserve">OpenAI disclosed accidental chain-of-thought grading and treated it as a monitorability risk</w:t>
      </w:r>
    </w:p>
    <w:p>
      <w:pPr>
        <w:pStyle w:val="FirstParagraph"/>
      </w:pPr>
      <w:r>
        <w:t xml:space="preserve">OpenAI said chain-of-thought monitors are a key defense against AI agent misalignment, and warned that directly rewarding or penalizing those reasoning traces can make them less informative for detecting problems [9, 10]. It found a limited amount of accidental CoT grading in some prior Instant and mini models and in less than 0.6% of GPT-5.4 Thinking samples; after a deeper review, the company said those cases did not appear to reduce monitorability [11]. OpenAI says it has now built automated detection for these cases and is adding real-time detection, safeguards, monitorability stress tests, and stronger internal checks, with outside feedback from Redwood Research, Apollo, and METR [10, 12, 13].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was an unusually direct admission that a training process can accidentally weaken a safety signal labs rely on later. OpenAI published the longer</w:t>
      </w:r>
      <w:r>
        <w:t xml:space="preserve"> </w:t>
      </w:r>
      <w:hyperlink r:id="rId22">
        <w:r>
          <w:rPr>
            <w:rStyle w:val="Hyperlink"/>
          </w:rPr>
          <w:t xml:space="preserve">analysis</w:t>
        </w:r>
      </w:hyperlink>
      <w:r>
        <w:t xml:space="preserve"> </w:t>
      </w:r>
      <w:r>
        <w:t xml:space="preserve">[9] and Redwood’s external</w:t>
      </w:r>
      <w:r>
        <w:t xml:space="preserve"> </w:t>
      </w:r>
      <w:hyperlink r:id="rId23">
        <w:r>
          <w:rPr>
            <w:rStyle w:val="Hyperlink"/>
          </w:rPr>
          <w:t xml:space="preserve">report</w:t>
        </w:r>
      </w:hyperlink>
      <w:r>
        <w:t xml:space="preserve"> </w:t>
      </w:r>
      <w:r>
        <w:t xml:space="preserve">[13].</w:t>
      </w:r>
    </w:p>
    <w:bookmarkEnd w:id="24"/>
    <w:bookmarkEnd w:id="25"/>
    <w:bookmarkStart w:id="27" w:name="a-capability-signal-from-mathematics"/>
    <w:p>
      <w:pPr>
        <w:pStyle w:val="Heading2"/>
      </w:pPr>
      <w:r>
        <w:t xml:space="preserve">A capability signal from mathematics</w:t>
      </w:r>
    </w:p>
    <w:bookmarkStart w:id="26" w:name="Xb4fface09119580a085fca5876794072d2cd227"/>
    <w:p>
      <w:pPr>
        <w:pStyle w:val="Heading3"/>
      </w:pPr>
      <w:r>
        <w:t xml:space="preserve">Timothy Gowers says an AI model produced PhD-thesis-level math in hours</w:t>
      </w:r>
    </w:p>
    <w:p>
      <w:pPr>
        <w:pStyle w:val="BlockText"/>
      </w:pPr>
      <w:r>
        <w:t xml:space="preserve">“</w:t>
      </w:r>
      <w:r>
        <w:t xml:space="preserve">the model proved a result that in my assessment would have made a perfectly reasonable chapter in a PhD thesis</w:t>
      </w:r>
      <w:r>
        <w:t xml:space="preserve">”</w:t>
      </w:r>
      <w:r>
        <w:t xml:space="preserve"> </w:t>
      </w:r>
      <w:r>
        <w:t xml:space="preserve">[14]</w:t>
      </w:r>
    </w:p>
    <w:p>
      <w:pPr>
        <w:pStyle w:val="FirstParagraph"/>
      </w:pPr>
      <w:r>
        <w:t xml:space="preserve">Gowers said the result was produced in</w:t>
      </w:r>
      <w:r>
        <w:t xml:space="preserve"> </w:t>
      </w:r>
      <w:r>
        <w:t xml:space="preserve">“</w:t>
      </w:r>
      <w:r>
        <w:t xml:space="preserve">a couple of hours</w:t>
      </w:r>
      <w:r>
        <w:t xml:space="preserve">”</w:t>
      </w:r>
      <w:r>
        <w:t xml:space="preserve"> </w:t>
      </w:r>
      <w:r>
        <w:t xml:space="preserve">using only a few prompts from him that contained</w:t>
      </w:r>
      <w:r>
        <w:t xml:space="preserve"> </w:t>
      </w:r>
      <w:r>
        <w:t xml:space="preserve">“</w:t>
      </w:r>
      <w:r>
        <w:t xml:space="preserve">no mathematical input whatsoever</w:t>
      </w:r>
      <w:r>
        <w:t xml:space="preserve">”</w:t>
      </w:r>
      <w:r>
        <w:t xml:space="preserve"> </w:t>
      </w:r>
      <w:r>
        <w:t xml:space="preserve">[14]. In a separate post, he added that if AI mathematics keeps progressing at anything like its current rate, mathematics departments</w:t>
      </w:r>
      <w:r>
        <w:t xml:space="preserve"> </w:t>
      </w:r>
      <w:r>
        <w:t xml:space="preserve">“</w:t>
      </w:r>
      <w:r>
        <w:t xml:space="preserve">should be urgently preparing</w:t>
      </w:r>
      <w:r>
        <w:t xml:space="preserve">”</w:t>
      </w:r>
      <w:r>
        <w:t xml:space="preserve"> </w:t>
      </w:r>
      <w:r>
        <w:t xml:space="preserve">for a crisis very soon [15].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notable capability signal because it comes from a mathematician describing research-level output in field-specific terms, not from a benchmark or vendor demo [14, 15].</w:t>
      </w:r>
    </w:p>
    <w:bookmarkEnd w:id="26"/>
    <w:bookmarkEnd w:id="27"/>
    <w:bookmarkStart w:id="29" w:name="Xc7f88476ecbb67a4e5d1cf444ad6bb96da9ae91"/>
    <w:p>
      <w:pPr>
        <w:pStyle w:val="Heading2"/>
      </w:pPr>
      <w:r>
        <w:t xml:space="preserve">Efficiency research kept attacking bottlenecks</w:t>
      </w:r>
    </w:p>
    <w:bookmarkStart w:id="28" w:name="X5476e341f061465e7b7a3e8c097bdc595a881ed"/>
    <w:p>
      <w:pPr>
        <w:pStyle w:val="Heading3"/>
      </w:pPr>
      <w:r>
        <w:t xml:space="preserve">New work from Tilde Research and Sakana AI/NVIDIA focused on training waste</w:t>
      </w:r>
    </w:p>
    <w:p>
      <w:pPr>
        <w:pStyle w:val="FirstParagraph"/>
      </w:pPr>
      <w:r>
        <w:t xml:space="preserve">Tilde Research introduced Aurora, a new optimizer built after identifying a Muon failure mode that can cause many neurons to die early in training and reduce effective capacity [16]. In Tilde’s report, Aurora-1.1B matched Qwen3-1.7B on several benchmarks despite 25% fewer parameters, 100x fewer training tokens, and fully open-source internet-only data, with the optimizer redistributing update energy more uniformly across neurons while preserving stability [16].</w:t>
      </w:r>
    </w:p>
    <w:p>
      <w:pPr>
        <w:pStyle w:val="BodyText"/>
      </w:pPr>
      <w:r>
        <w:t xml:space="preserve">Separately, Sakana AI and NVIDIA introduced TwELL, a sparse packing format plus custom CUDA kernels aimed at turning natural sparsity in LLM feedforward layers into real GPU gains [17]. They report more than 20% faster training and inference on H100 GPUs, along with lower peak memory and energy use, by routing highly sparse tokens through a fast path and using a dense backup for heavier ones [18].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Both efforts are reminders that meaningful AI progress is still coming from systems work: Aurora through training dynamics, and TwELL through hardware-aware execution [16, 17].</w:t>
      </w:r>
    </w:p>
    <w:bookmarkEnd w:id="28"/>
    <w:bookmarkEnd w:id="29"/>
    <w:bookmarkStart w:id="52" w:name="X00ac40129ef45e88e974ee648f1b8e12de97868"/>
    <w:p>
      <w:pPr>
        <w:pStyle w:val="Heading2"/>
      </w:pPr>
      <w:r>
        <w:t xml:space="preserve">The spending debate is still catching up to the capability story</w:t>
      </w:r>
    </w:p>
    <w:bookmarkStart w:id="30" w:name="X178100a60643b9d9132a7350a9ed034f125f183"/>
    <w:p>
      <w:pPr>
        <w:pStyle w:val="Heading3"/>
      </w:pPr>
      <w:r>
        <w:t xml:space="preserve">A projected $715B 2026 AI capex bill sharpened the ROI question</w:t>
      </w:r>
    </w:p>
    <w:p>
      <w:pPr>
        <w:pStyle w:val="FirstParagraph"/>
      </w:pPr>
      <w:r>
        <w:t xml:space="preserve">A market analysis circulated by Gary Marcus projected that combined 2026 AI capital expenditure at Microsoft, Alphabet, Amazon, Meta, and Oracle could exceed $715 billion, while combined free cash flow falls more than 70% to about $100 billion [19, 20]. The same analysis said those firms could issue $175 billion in new debt in 2026 alone—more than six times the pre-AI-cycle average—and Marcus framed the core question as whether AI will return enough on investment to justify the bet [19, 20].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numbers sharpen a question that is hanging over the sector even as capabilities improve: will AI returns arrive fast enough to support this level of spending? [20]</w:t>
      </w:r>
    </w:p>
    <w:p>
      <w:r>
        <w:pict>
          <v:rect style="width:0;height:1.5pt" o:hralign="center" o:hrstd="t" o:hr="t"/>
        </w:pict>
      </w:r>
    </w:p>
    <w:bookmarkEnd w:id="30"/>
    <w:bookmarkStart w:id="5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@wtgowers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@wtgowers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@tilderesearch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@GlobalMktObserv</w:t>
        </w:r>
      </w:hyperlink>
    </w:p>
    <w:p>
      <w:pPr>
        <w:numPr>
          <w:ilvl w:val="0"/>
          <w:numId w:val="1001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lignment.anthropic.com/2026/teaching-claude-why/" TargetMode="External" /><Relationship Type="http://schemas.openxmlformats.org/officeDocument/2006/relationships/hyperlink" Id="rId22" Target="https://alignment.openai.com/accidental-cot-grading/" TargetMode="External" /><Relationship Type="http://schemas.openxmlformats.org/officeDocument/2006/relationships/hyperlink" Id="rId23" Target="https://blog.redwoodresearch.org/p/openai-cot" TargetMode="External" /><Relationship Type="http://schemas.openxmlformats.org/officeDocument/2006/relationships/hyperlink" Id="rId31" Target="https://x.com/AnthropicAI/status/2052808787514228772" TargetMode="External" /><Relationship Type="http://schemas.openxmlformats.org/officeDocument/2006/relationships/hyperlink" Id="rId34" Target="https://x.com/AnthropicAI/status/2052808789297115628" TargetMode="External" /><Relationship Type="http://schemas.openxmlformats.org/officeDocument/2006/relationships/hyperlink" Id="rId32" Target="https://x.com/AnthropicAI/status/2052808791301697563" TargetMode="External" /><Relationship Type="http://schemas.openxmlformats.org/officeDocument/2006/relationships/hyperlink" Id="rId33" Target="https://x.com/AnthropicAI/status/2052808795844145248" TargetMode="External" /><Relationship Type="http://schemas.openxmlformats.org/officeDocument/2006/relationships/hyperlink" Id="rId35" Target="https://x.com/AnthropicAI/status/2052808798239146290" TargetMode="External" /><Relationship Type="http://schemas.openxmlformats.org/officeDocument/2006/relationships/hyperlink" Id="rId36" Target="https://x.com/AnthropicAI/status/2052808801040859392" TargetMode="External" /><Relationship Type="http://schemas.openxmlformats.org/officeDocument/2006/relationships/hyperlink" Id="rId37" Target="https://x.com/AnthropicAI/status/2052808804018909248" TargetMode="External" /><Relationship Type="http://schemas.openxmlformats.org/officeDocument/2006/relationships/hyperlink" Id="rId38" Target="https://x.com/AnthropicAI/status/2052808809182060581" TargetMode="External" /><Relationship Type="http://schemas.openxmlformats.org/officeDocument/2006/relationships/hyperlink" Id="rId50" Target="https://x.com/GaryMarcus/status/2052774268463976935" TargetMode="External" /><Relationship Type="http://schemas.openxmlformats.org/officeDocument/2006/relationships/hyperlink" Id="rId49" Target="https://x.com/GlobalMktObserv/status/2052464737359687992" TargetMode="External" /><Relationship Type="http://schemas.openxmlformats.org/officeDocument/2006/relationships/hyperlink" Id="rId39" Target="https://x.com/OpenAI/status/2052845764507062349" TargetMode="External" /><Relationship Type="http://schemas.openxmlformats.org/officeDocument/2006/relationships/hyperlink" Id="rId40" Target="https://x.com/OpenAI/status/2052845765874327943" TargetMode="External" /><Relationship Type="http://schemas.openxmlformats.org/officeDocument/2006/relationships/hyperlink" Id="rId41" Target="https://x.com/OpenAI/status/2052845767417835551" TargetMode="External" /><Relationship Type="http://schemas.openxmlformats.org/officeDocument/2006/relationships/hyperlink" Id="rId43" Target="https://x.com/OpenAI/status/2052845768567066907" TargetMode="External" /><Relationship Type="http://schemas.openxmlformats.org/officeDocument/2006/relationships/hyperlink" Id="rId42" Target="https://x.com/OpenAI/status/2052845770056073216" TargetMode="External" /><Relationship Type="http://schemas.openxmlformats.org/officeDocument/2006/relationships/hyperlink" Id="rId47" Target="https://x.com/SakanaAILabs/status/2052787226136990029" TargetMode="External" /><Relationship Type="http://schemas.openxmlformats.org/officeDocument/2006/relationships/hyperlink" Id="rId48" Target="https://x.com/hardmaru/status/2052787980344099293" TargetMode="External" /><Relationship Type="http://schemas.openxmlformats.org/officeDocument/2006/relationships/hyperlink" Id="rId46" Target="https://x.com/tilderesearch/status/2052798181558370419" TargetMode="External" /><Relationship Type="http://schemas.openxmlformats.org/officeDocument/2006/relationships/hyperlink" Id="rId44" Target="https://x.com/wtgowers/status/2052830952758382850" TargetMode="External" /><Relationship Type="http://schemas.openxmlformats.org/officeDocument/2006/relationships/hyperlink" Id="rId45" Target="https://x.com/wtgowers/status/20528309578795995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lignment.anthropic.com/2026/teaching-claude-why/" TargetMode="External" /><Relationship Type="http://schemas.openxmlformats.org/officeDocument/2006/relationships/hyperlink" Id="rId22" Target="https://alignment.openai.com/accidental-cot-grading/" TargetMode="External" /><Relationship Type="http://schemas.openxmlformats.org/officeDocument/2006/relationships/hyperlink" Id="rId23" Target="https://blog.redwoodresearch.org/p/openai-cot" TargetMode="External" /><Relationship Type="http://schemas.openxmlformats.org/officeDocument/2006/relationships/hyperlink" Id="rId31" Target="https://x.com/AnthropicAI/status/2052808787514228772" TargetMode="External" /><Relationship Type="http://schemas.openxmlformats.org/officeDocument/2006/relationships/hyperlink" Id="rId34" Target="https://x.com/AnthropicAI/status/2052808789297115628" TargetMode="External" /><Relationship Type="http://schemas.openxmlformats.org/officeDocument/2006/relationships/hyperlink" Id="rId32" Target="https://x.com/AnthropicAI/status/2052808791301697563" TargetMode="External" /><Relationship Type="http://schemas.openxmlformats.org/officeDocument/2006/relationships/hyperlink" Id="rId33" Target="https://x.com/AnthropicAI/status/2052808795844145248" TargetMode="External" /><Relationship Type="http://schemas.openxmlformats.org/officeDocument/2006/relationships/hyperlink" Id="rId35" Target="https://x.com/AnthropicAI/status/2052808798239146290" TargetMode="External" /><Relationship Type="http://schemas.openxmlformats.org/officeDocument/2006/relationships/hyperlink" Id="rId36" Target="https://x.com/AnthropicAI/status/2052808801040859392" TargetMode="External" /><Relationship Type="http://schemas.openxmlformats.org/officeDocument/2006/relationships/hyperlink" Id="rId37" Target="https://x.com/AnthropicAI/status/2052808804018909248" TargetMode="External" /><Relationship Type="http://schemas.openxmlformats.org/officeDocument/2006/relationships/hyperlink" Id="rId38" Target="https://x.com/AnthropicAI/status/2052808809182060581" TargetMode="External" /><Relationship Type="http://schemas.openxmlformats.org/officeDocument/2006/relationships/hyperlink" Id="rId50" Target="https://x.com/GaryMarcus/status/2052774268463976935" TargetMode="External" /><Relationship Type="http://schemas.openxmlformats.org/officeDocument/2006/relationships/hyperlink" Id="rId49" Target="https://x.com/GlobalMktObserv/status/2052464737359687992" TargetMode="External" /><Relationship Type="http://schemas.openxmlformats.org/officeDocument/2006/relationships/hyperlink" Id="rId39" Target="https://x.com/OpenAI/status/2052845764507062349" TargetMode="External" /><Relationship Type="http://schemas.openxmlformats.org/officeDocument/2006/relationships/hyperlink" Id="rId40" Target="https://x.com/OpenAI/status/2052845765874327943" TargetMode="External" /><Relationship Type="http://schemas.openxmlformats.org/officeDocument/2006/relationships/hyperlink" Id="rId41" Target="https://x.com/OpenAI/status/2052845767417835551" TargetMode="External" /><Relationship Type="http://schemas.openxmlformats.org/officeDocument/2006/relationships/hyperlink" Id="rId43" Target="https://x.com/OpenAI/status/2052845768567066907" TargetMode="External" /><Relationship Type="http://schemas.openxmlformats.org/officeDocument/2006/relationships/hyperlink" Id="rId42" Target="https://x.com/OpenAI/status/2052845770056073216" TargetMode="External" /><Relationship Type="http://schemas.openxmlformats.org/officeDocument/2006/relationships/hyperlink" Id="rId47" Target="https://x.com/SakanaAILabs/status/2052787226136990029" TargetMode="External" /><Relationship Type="http://schemas.openxmlformats.org/officeDocument/2006/relationships/hyperlink" Id="rId48" Target="https://x.com/hardmaru/status/2052787980344099293" TargetMode="External" /><Relationship Type="http://schemas.openxmlformats.org/officeDocument/2006/relationships/hyperlink" Id="rId46" Target="https://x.com/tilderesearch/status/2052798181558370419" TargetMode="External" /><Relationship Type="http://schemas.openxmlformats.org/officeDocument/2006/relationships/hyperlink" Id="rId44" Target="https://x.com/wtgowers/status/2052830952758382850" TargetMode="External" /><Relationship Type="http://schemas.openxmlformats.org/officeDocument/2006/relationships/hyperlink" Id="rId45" Target="https://x.com/wtgowers/status/20528309578795995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Mechanics Lead as Math and Efficiency Signals Strengthen</dc:title>
  <dc:creator>AI News Digest</dc:creator>
  <cp:keywords/>
  <dcterms:created xsi:type="dcterms:W3CDTF">2026-05-09T11:34:01Z</dcterms:created>
  <dcterms:modified xsi:type="dcterms:W3CDTF">2026-05-09T11:34:01Z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2026-05-09</vt:lpwstr>
  </property>
</Properties>
</file>