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Sarah Guo and Scott Belsky back Mike Vernal's "The Amazon Trap" on horizontal agents</w:t>
      </w:r>
    </w:p>
    <w:p>
      <w:pPr>
        <w:pStyle w:val="Author"/>
      </w:pPr>
      <w:r>
        <w:t xml:space="preserve">Recommended Reading from Tech Founders</w:t>
      </w:r>
    </w:p>
    <w:p>
      <w:pPr>
        <w:pStyle w:val="Date"/>
      </w:pPr>
      <w:r>
        <w:t xml:space="preserve">2026-10-04</w:t>
      </w:r>
    </w:p>
    <w:bookmarkStart w:id="43" w:name="Xcbf4350c78ca702d3a8eb8ed62c3ccd3121cf98"/>
    <w:p>
      <w:pPr>
        <w:pStyle w:val="Heading1"/>
      </w:pPr>
      <w:r>
        <w:t xml:space="preserve">Sarah Guo and Scott Belsky back Mike Vernal’s</w:t>
      </w:r>
      <w:r>
        <w:t xml:space="preserve"> </w:t>
      </w:r>
      <w:r>
        <w:t xml:space="preserve">“</w:t>
      </w:r>
      <w:r>
        <w:t xml:space="preserve">The Amazon Trap</w:t>
      </w:r>
      <w:r>
        <w:t xml:space="preserve">”</w:t>
      </w:r>
      <w:r>
        <w:t xml:space="preserve"> </w:t>
      </w:r>
      <w:r>
        <w:t xml:space="preserve">on horizontal agents</w:t>
      </w:r>
    </w:p>
    <w:p>
      <w:pPr>
        <w:pStyle w:val="FirstParagraph"/>
      </w:pPr>
      <w:r>
        <w:rPr>
          <w:iCs/>
          <w:i/>
        </w:rPr>
        <w:t xml:space="preserve">By Recommended Reading from Tech Founders • October 4, 2026</w:t>
      </w:r>
    </w:p>
    <w:p>
      <w:pPr>
        <w:pStyle w:val="BodyText"/>
      </w:pPr>
      <w:r>
        <w:t xml:space="preserve">Two investors shared a partner’s essay on Amazon blocking personal agents. Also: Bill Gurley points to Dario Amodei’s essay, Paul Graham quotes Christian Szegedy on AI reasoning, and more.</w:t>
      </w:r>
    </w:p>
    <w:bookmarkStart w:id="21" w:name="X1ab75ec6f3a6e7798315df84da2707e753d5c42"/>
    <w:p>
      <w:pPr>
        <w:pStyle w:val="Heading2"/>
      </w:pPr>
      <w:r>
        <w:t xml:space="preserve">Top pick:</w:t>
      </w:r>
      <w:r>
        <w:t xml:space="preserve"> </w:t>
      </w:r>
      <w:r>
        <w:t xml:space="preserve">“</w:t>
      </w:r>
      <w:r>
        <w:t xml:space="preserve">The Amazon Trap</w:t>
      </w:r>
      <w:r>
        <w:t xml:space="preserve">”</w:t>
      </w:r>
      <w:r>
        <w:t xml:space="preserve"> </w:t>
      </w:r>
      <w:r>
        <w:t xml:space="preserve">by</w:t>
      </w:r>
      <w:r>
        <w:t xml:space="preserve"> </w:t>
      </w:r>
      <w:r>
        <w:t xml:space="preserve">@mvernal</w:t>
      </w:r>
      <w:r>
        <w:t xml:space="preserve">, recommended by Sarah Guo and Scott Belsky</w:t>
      </w:r>
    </w:p>
    <w:p>
      <w:pPr>
        <w:pStyle w:val="FirstParagraph"/>
      </w:pPr>
      <w:r>
        <w:rPr>
          <w:bCs/>
          <w:b/>
        </w:rPr>
        <w:t xml:space="preserve">What it argues:</w:t>
      </w:r>
      <w:r>
        <w:t xml:space="preserve"> </w:t>
      </w:r>
      <w:r>
        <w:t xml:space="preserve">Vernal’s</w:t>
      </w:r>
      <w:r>
        <w:t xml:space="preserve"> </w:t>
      </w:r>
      <w:hyperlink r:id="rId20">
        <w:r>
          <w:rPr>
            <w:rStyle w:val="Hyperlink"/>
          </w:rPr>
          <w:t xml:space="preserve">essay</w:t>
        </w:r>
      </w:hyperlink>
      <w:r>
        <w:t xml:space="preserve"> </w:t>
      </w:r>
      <w:r>
        <w:t xml:space="preserve">is billed as</w:t>
      </w:r>
      <w:r>
        <w:t xml:space="preserve"> </w:t>
      </w:r>
      <w:r>
        <w:t xml:space="preserve">“</w:t>
      </w:r>
      <w:r>
        <w:t xml:space="preserve">Why Amazon is blocking Instinct &amp; Muse, and one potential path forward</w:t>
      </w:r>
      <w:r>
        <w:t xml:space="preserve">”</w:t>
      </w:r>
      <w:r>
        <w:t xml:space="preserve"> </w:t>
      </w:r>
      <w:r>
        <w:t xml:space="preserve">[1]. He says horizontal personal agents will win because they have</w:t>
      </w:r>
      <w:r>
        <w:t xml:space="preserve"> </w:t>
      </w:r>
      <w:r>
        <w:t xml:space="preserve">“</w:t>
      </w:r>
      <w:r>
        <w:t xml:space="preserve">the totality of their context,</w:t>
      </w:r>
      <w:r>
        <w:t xml:space="preserve">”</w:t>
      </w:r>
      <w:r>
        <w:t xml:space="preserve"> </w:t>
      </w:r>
      <w:r>
        <w:t xml:space="preserve">including email, calendar and files. That leaves Amazon with two choices. It can give up a core strategic position and up to $80B a year in ad revenue, or it can antagonize its customers [2]. His proposal is a</w:t>
      </w:r>
      <w:r>
        <w:t xml:space="preserve"> </w:t>
      </w:r>
      <w:r>
        <w:t xml:space="preserve">“</w:t>
      </w:r>
      <w:r>
        <w:t xml:space="preserve">Prime+</w:t>
      </w:r>
      <w:r>
        <w:t xml:space="preserve">”</w:t>
      </w:r>
      <w:r>
        <w:t xml:space="preserve"> </w:t>
      </w:r>
      <w:r>
        <w:t xml:space="preserve">tier at roughly $299 a year, with agentic purchasing available only to its members [2]. Disclosure: his firm was Instinct’s initial investor, sits on its board and seeded the team now working on Muse [2].</w:t>
      </w:r>
    </w:p>
    <w:p>
      <w:pPr>
        <w:pStyle w:val="BodyText"/>
      </w:pPr>
      <w:r>
        <w:rPr>
          <w:bCs/>
          <w:b/>
        </w:rPr>
        <w:t xml:space="preserve">Why they shared it:</w:t>
      </w:r>
      <w:r>
        <w:t xml:space="preserve"> </w:t>
      </w:r>
      <w:r>
        <w:t xml:space="preserve">Guo called it</w:t>
      </w:r>
      <w:r>
        <w:t xml:space="preserve"> </w:t>
      </w:r>
      <w:r>
        <w:t xml:space="preserve">“</w:t>
      </w:r>
      <w:r>
        <w:t xml:space="preserve">some strategic wisdom from our partner</w:t>
      </w:r>
      <w:r>
        <w:t xml:space="preserve">”</w:t>
      </w:r>
      <w:r>
        <w:t xml:space="preserve"> </w:t>
      </w:r>
      <w:r>
        <w:t xml:space="preserve">on</w:t>
      </w:r>
      <w:r>
        <w:t xml:space="preserve"> </w:t>
      </w:r>
      <w:r>
        <w:t xml:space="preserve">“</w:t>
      </w:r>
      <w:r>
        <w:t xml:space="preserve">the choice of whether to resist the future or rapidly adapt</w:t>
      </w:r>
      <w:r>
        <w:t xml:space="preserve">”</w:t>
      </w:r>
      <w:r>
        <w:t xml:space="preserve"> </w:t>
      </w:r>
      <w:r>
        <w:t xml:space="preserve">[3]. Belsky quoted the line</w:t>
      </w:r>
      <w:r>
        <w:t xml:space="preserve"> </w:t>
      </w:r>
      <w:r>
        <w:t xml:space="preserve">“</w:t>
      </w:r>
      <w:r>
        <w:t xml:space="preserve">Companies often anchor to their priors.</w:t>
      </w:r>
      <w:r>
        <w:t xml:space="preserve">”</w:t>
      </w:r>
      <w:r>
        <w:t xml:space="preserve"> </w:t>
      </w:r>
      <w:r>
        <w:t xml:space="preserve">He added that</w:t>
      </w:r>
      <w:r>
        <w:t xml:space="preserve"> </w:t>
      </w:r>
      <w:r>
        <w:t xml:space="preserve">“</w:t>
      </w:r>
      <w:r>
        <w:t xml:space="preserve">you can’t fight customer preferences for horizontal agents, you must innovate to meet them,</w:t>
      </w:r>
      <w:r>
        <w:t xml:space="preserve">”</w:t>
      </w:r>
      <w:r>
        <w:t xml:space="preserve"> </w:t>
      </w:r>
      <w:r>
        <w:t xml:space="preserve">and said he’d like to hear what Andy Jassy thinks [4].</w:t>
      </w:r>
    </w:p>
    <w:bookmarkEnd w:id="21"/>
    <w:bookmarkStart w:id="23" w:name="X588940929e43d5adab898c628c9835e142e32d5"/>
    <w:p>
      <w:pPr>
        <w:pStyle w:val="Heading2"/>
      </w:pPr>
      <w:r>
        <w:t xml:space="preserve">Bill Gurley:</w:t>
      </w:r>
      <w:r>
        <w:t xml:space="preserve"> </w:t>
      </w:r>
      <w:r>
        <w:t xml:space="preserve">“</w:t>
      </w:r>
      <w:r>
        <w:t xml:space="preserve">Machines of Loving Grace</w:t>
      </w:r>
      <w:r>
        <w:t xml:space="preserve">”</w:t>
      </w:r>
      <w:r>
        <w:t xml:space="preserve"> </w:t>
      </w:r>
      <w:r>
        <w:t xml:space="preserve">by Dario Amodei</w:t>
      </w:r>
    </w:p>
    <w:p>
      <w:pPr>
        <w:pStyle w:val="FirstParagraph"/>
      </w:pPr>
      <w:r>
        <w:t xml:space="preserve">This follows Gurley’s push for the NYT piece on Anthropic, covered in the last brief. A reply argued that Anthropic’s approach differs from other labs’ and that, under it,</w:t>
      </w:r>
      <w:r>
        <w:t xml:space="preserve"> </w:t>
      </w:r>
      <w:r>
        <w:t xml:space="preserve">“</w:t>
      </w:r>
      <w:r>
        <w:t xml:space="preserve">the machine will inevitably control humans</w:t>
      </w:r>
      <w:r>
        <w:t xml:space="preserve">”</w:t>
      </w:r>
      <w:r>
        <w:t xml:space="preserve"> </w:t>
      </w:r>
      <w:r>
        <w:t xml:space="preserve">[5]. Gurley pointed to</w:t>
      </w:r>
      <w:r>
        <w:t xml:space="preserve"> </w:t>
      </w:r>
      <w:hyperlink r:id="rId22">
        <w:r>
          <w:rPr>
            <w:rStyle w:val="Hyperlink"/>
          </w:rPr>
          <w:t xml:space="preserve">Amodei’s essay</w:t>
        </w:r>
      </w:hyperlink>
      <w:r>
        <w:t xml:space="preserve"> </w:t>
      </w:r>
      <w:r>
        <w:t xml:space="preserve">and said the view is</w:t>
      </w:r>
      <w:r>
        <w:t xml:space="preserve"> </w:t>
      </w:r>
      <w:r>
        <w:t xml:space="preserve">“</w:t>
      </w:r>
      <w:r>
        <w:t xml:space="preserve">directly stated</w:t>
      </w:r>
      <w:r>
        <w:t xml:space="preserve">”</w:t>
      </w:r>
      <w:r>
        <w:t xml:space="preserve"> </w:t>
      </w:r>
      <w:r>
        <w:t xml:space="preserve">there. He added that the company makes job candidates read the essay and</w:t>
      </w:r>
      <w:r>
        <w:t xml:space="preserve"> </w:t>
      </w:r>
      <w:r>
        <w:t xml:space="preserve">“</w:t>
      </w:r>
      <w:r>
        <w:t xml:space="preserve">even hands out to customers</w:t>
      </w:r>
      <w:r>
        <w:t xml:space="preserve">”</w:t>
      </w:r>
      <w:r>
        <w:t xml:space="preserve"> </w:t>
      </w:r>
      <w:r>
        <w:t xml:space="preserve">[6]. He doesn’t say whether he agrees with it. His point is that the essay is the place to understand how Anthropic thinks.</w:t>
      </w:r>
    </w:p>
    <w:bookmarkEnd w:id="23"/>
    <w:bookmarkStart w:id="25" w:name="X37e97794cf5bf695ecfd51edaca2093db6b5bc7"/>
    <w:p>
      <w:pPr>
        <w:pStyle w:val="Heading2"/>
      </w:pPr>
      <w:r>
        <w:t xml:space="preserve">Paul Graham: Christian Szegedy’s personal essay on AI and mathematics</w:t>
      </w:r>
    </w:p>
    <w:p>
      <w:pPr>
        <w:pStyle w:val="FirstParagraph"/>
      </w:pPr>
      <w:r>
        <w:t xml:space="preserve">Szegedy says he wrote</w:t>
      </w:r>
      <w:r>
        <w:t xml:space="preserve"> </w:t>
      </w:r>
      <w:hyperlink r:id="rId24">
        <w:r>
          <w:rPr>
            <w:rStyle w:val="Hyperlink"/>
          </w:rPr>
          <w:t xml:space="preserve">the essay</w:t>
        </w:r>
      </w:hyperlink>
      <w:r>
        <w:t xml:space="preserve"> </w:t>
      </w:r>
      <w:r>
        <w:t xml:space="preserve">after reading recent essays by Terry Tao, Kevin Buzzard and Timothy Gowers [7]. Graham shared it with this quote:</w:t>
      </w:r>
      <w:r>
        <w:t xml:space="preserve"> </w:t>
      </w:r>
      <w:r>
        <w:t xml:space="preserve">“</w:t>
      </w:r>
      <w:r>
        <w:t xml:space="preserve">The skeptics who say AI can’t conjecture, can’t theorize, and can’t explain are describing last spring’s models. Within months, they will be describing nobody</w:t>
      </w:r>
      <w:r>
        <w:t xml:space="preserve">”</w:t>
      </w:r>
      <w:r>
        <w:t xml:space="preserve"> </w:t>
      </w:r>
      <w:r>
        <w:t xml:space="preserve">[8].</w:t>
      </w:r>
    </w:p>
    <w:bookmarkEnd w:id="25"/>
    <w:bookmarkStart w:id="27" w:name="X5a05cd801e19af5ec5c6870c5d8433a11c0b3d1"/>
    <w:p>
      <w:pPr>
        <w:pStyle w:val="Heading2"/>
      </w:pPr>
      <w:r>
        <w:t xml:space="preserve">Amjad Masad: a16z podcast with OpenRouter’s Alex Atallah</w:t>
      </w:r>
    </w:p>
    <w:p>
      <w:pPr>
        <w:pStyle w:val="FirstParagraph"/>
      </w:pPr>
      <w:r>
        <w:t xml:space="preserve">Masad is a guest on this episode and co-founded Replit, so it is partly self-promotion. He said the conversation goes</w:t>
      </w:r>
      <w:r>
        <w:t xml:space="preserve"> </w:t>
      </w:r>
      <w:r>
        <w:t xml:space="preserve">“</w:t>
      </w:r>
      <w:r>
        <w:t xml:space="preserve">really deep and somewhat technical</w:t>
      </w:r>
      <w:r>
        <w:t xml:space="preserve">”</w:t>
      </w:r>
      <w:r>
        <w:t xml:space="preserve"> </w:t>
      </w:r>
      <w:r>
        <w:t xml:space="preserve">and called Atallah</w:t>
      </w:r>
      <w:r>
        <w:t xml:space="preserve"> </w:t>
      </w:r>
      <w:r>
        <w:t xml:space="preserve">“</w:t>
      </w:r>
      <w:r>
        <w:t xml:space="preserve">brilliant</w:t>
      </w:r>
      <w:r>
        <w:t xml:space="preserve">”</w:t>
      </w:r>
      <w:r>
        <w:t xml:space="preserve"> </w:t>
      </w:r>
      <w:r>
        <w:t xml:space="preserve">[9]. It is Atallah’s first podcast since Stripe acquired OpenRouter [10]. Topics include:</w:t>
      </w:r>
      <w:r>
        <w:t xml:space="preserve"> </w:t>
      </w:r>
      <w:r>
        <w:t xml:space="preserve">- how the Stripe deal came about</w:t>
      </w:r>
      <w:r>
        <w:t xml:space="preserve"> </w:t>
      </w:r>
      <w:r>
        <w:t xml:space="preserve">- why</w:t>
      </w:r>
      <w:r>
        <w:t xml:space="preserve"> </w:t>
      </w:r>
      <w:r>
        <w:t xml:space="preserve">“</w:t>
      </w:r>
      <w:r>
        <w:t xml:space="preserve">payments and inference are going to blend together</w:t>
      </w:r>
      <w:r>
        <w:t xml:space="preserve">”</w:t>
      </w:r>
      <w:r>
        <w:t xml:space="preserve"> </w:t>
      </w:r>
      <w:r>
        <w:t xml:space="preserve">- why enterprises are spreading their usage across labs and open-weight models [10]</w:t>
      </w:r>
    </w:p>
    <w:p>
      <w:pPr>
        <w:pStyle w:val="BodyText"/>
      </w:pPr>
      <w:r>
        <w:t xml:space="preserve">The two disagree on personal agents. Masad runs one agent across his whole company. Atallah argues that</w:t>
      </w:r>
      <w:r>
        <w:t xml:space="preserve"> </w:t>
      </w:r>
      <w:r>
        <w:t xml:space="preserve">“</w:t>
      </w:r>
      <w:r>
        <w:t xml:space="preserve">10 specialized chiefs of staff beats one superagent</w:t>
      </w:r>
      <w:r>
        <w:t xml:space="preserve">”</w:t>
      </w:r>
      <w:r>
        <w:t xml:space="preserve"> </w:t>
      </w:r>
      <w:r>
        <w:t xml:space="preserve">[10].</w:t>
      </w:r>
      <w:r>
        <w:t xml:space="preserve"> </w:t>
      </w:r>
      <w:hyperlink r:id="rId26">
        <w:r>
          <w:rPr>
            <w:rStyle w:val="Hyperlink"/>
          </w:rPr>
          <w:t xml:space="preserve">YouTube</w:t>
        </w:r>
      </w:hyperlink>
      <w:r>
        <w:t xml:space="preserve"> </w:t>
      </w:r>
      <w:r>
        <w:t xml:space="preserve">[10].</w:t>
      </w:r>
    </w:p>
    <w:bookmarkEnd w:id="27"/>
    <w:bookmarkStart w:id="42" w:name="shorter-mentions"/>
    <w:p>
      <w:pPr>
        <w:pStyle w:val="Heading2"/>
      </w:pPr>
      <w:r>
        <w:t xml:space="preserve">Shorter mentions</w:t>
      </w:r>
    </w:p>
    <w:p>
      <w:pPr>
        <w:numPr>
          <w:ilvl w:val="0"/>
          <w:numId w:val="1001"/>
        </w:numPr>
        <w:pStyle w:val="Compact"/>
      </w:pPr>
      <w:hyperlink r:id="rId28">
        <w:r>
          <w:rPr>
            <w:rStyle w:val="Hyperlink"/>
            <w:iCs/>
            <w:i/>
            <w:bCs/>
            <w:b/>
          </w:rPr>
          <w:t xml:space="preserve">The Best of Om Malik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by Elijah Potter (</w:t>
      </w:r>
      <w:r>
        <w:rPr>
          <w:bCs/>
          <w:b/>
        </w:rPr>
        <w:t xml:space="preserve">@theleastsirius</w:t>
      </w:r>
      <w:r>
        <w:rPr>
          <w:bCs/>
          <w:b/>
        </w:rPr>
        <w:t xml:space="preserve">), recommended by Matt Mullenweg.</w:t>
      </w:r>
      <w:r>
        <w:t xml:space="preserve"> </w:t>
      </w:r>
      <w:r>
        <w:t xml:space="preserve">Potter put it together after discovering Malik’s archives. Mullenweg said it makes him</w:t>
      </w:r>
      <w:r>
        <w:t xml:space="preserve"> </w:t>
      </w:r>
      <w:r>
        <w:t xml:space="preserve">“</w:t>
      </w:r>
      <w:r>
        <w:t xml:space="preserve">very happy that a new generation is revisiting Om’s writing.</w:t>
      </w:r>
      <w:r>
        <w:t xml:space="preserve">”</w:t>
      </w:r>
      <w:r>
        <w:t xml:space="preserve"> </w:t>
      </w:r>
      <w:r>
        <w:t xml:space="preserve">He added that Malik’s work</w:t>
      </w:r>
      <w:r>
        <w:t xml:space="preserve"> </w:t>
      </w:r>
      <w:r>
        <w:t xml:space="preserve">“</w:t>
      </w:r>
      <w:r>
        <w:t xml:space="preserve">really shaped a lot of my thinking</w:t>
      </w:r>
      <w:r>
        <w:t xml:space="preserve">”</w:t>
      </w:r>
      <w:r>
        <w:t xml:space="preserve"> </w:t>
      </w:r>
      <w:r>
        <w:t xml:space="preserve">[11]. This follows his praise last week for another tribute to Malik.</w:t>
      </w:r>
    </w:p>
    <w:p>
      <w:pPr>
        <w:numPr>
          <w:ilvl w:val="0"/>
          <w:numId w:val="1001"/>
        </w:numPr>
        <w:pStyle w:val="Compact"/>
      </w:pPr>
      <w:hyperlink r:id="rId29">
        <w:r>
          <w:rPr>
            <w:rStyle w:val="Hyperlink"/>
            <w:bCs/>
            <w:b/>
          </w:rPr>
          <w:t xml:space="preserve">Social Capital’s post on the economics of aging</w:t>
        </w:r>
      </w:hyperlink>
      <w:r>
        <w:rPr>
          <w:bCs/>
          <w:b/>
        </w:rPr>
        <w:t xml:space="preserve">, shared by Chamath Palihapitiya.</w:t>
      </w:r>
      <w:r>
        <w:t xml:space="preserve"> </w:t>
      </w:r>
      <w:r>
        <w:t xml:space="preserve">Social Capital is Chamath’s own firm. He framed the post as</w:t>
      </w:r>
      <w:r>
        <w:t xml:space="preserve"> </w:t>
      </w:r>
      <w:r>
        <w:t xml:space="preserve">“</w:t>
      </w:r>
      <w:r>
        <w:t xml:space="preserve">The case for giving everyone GLPs…</w:t>
      </w:r>
      <w:r>
        <w:t xml:space="preserve">”</w:t>
      </w:r>
      <w:r>
        <w:t xml:space="preserve"> </w:t>
      </w:r>
      <w:r>
        <w:t xml:space="preserve">[12]. The post estimates that slowing aging by one year would add about $400B a year to U.S. GDP, and that slowing it by five years would add $2T. It sets this against Social Security and Medicare spending of roughly $2.6T in 2024 [13].</w:t>
      </w:r>
    </w:p>
    <w:p>
      <w:r>
        <w:pict>
          <v:rect style="width:0;height:1.5pt" o:hralign="center" o:hrstd="t" o:hr="t"/>
        </w:pict>
      </w:r>
    </w:p>
    <w:bookmarkStart w:id="41" w:name="sources"/>
    <w:p>
      <w:pPr>
        <w:pStyle w:val="Heading3"/>
      </w:pPr>
      <w:r>
        <w:t xml:space="preserve">Sources</w:t>
      </w:r>
    </w:p>
    <w:p>
      <w:pPr>
        <w:numPr>
          <w:ilvl w:val="0"/>
          <w:numId w:val="1002"/>
        </w:numPr>
        <w:pStyle w:val="Compact"/>
      </w:pPr>
      <w:hyperlink r:id="rId30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@mvernal</w:t>
        </w:r>
      </w:hyperlink>
    </w:p>
    <w:p>
      <w:pPr>
        <w:numPr>
          <w:ilvl w:val="0"/>
          <w:numId w:val="1002"/>
        </w:numPr>
        <w:pStyle w:val="Compact"/>
      </w:pPr>
      <w:hyperlink r:id="rId20">
        <w:r>
          <w:rPr>
            <w:rStyle w:val="Hyperlink"/>
          </w:rPr>
          <w:t xml:space="preserve">𝕏 article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@mvernal</w:t>
        </w:r>
      </w:hyperlink>
    </w:p>
    <w:p>
      <w:pPr>
        <w:numPr>
          <w:ilvl w:val="0"/>
          <w:numId w:val="1002"/>
        </w:numPr>
        <w:pStyle w:val="Compact"/>
      </w:pPr>
      <w:hyperlink r:id="rId31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@saranormous</w:t>
        </w:r>
      </w:hyperlink>
    </w:p>
    <w:p>
      <w:pPr>
        <w:numPr>
          <w:ilvl w:val="0"/>
          <w:numId w:val="1002"/>
        </w:numPr>
        <w:pStyle w:val="Compact"/>
      </w:pPr>
      <w:hyperlink r:id="rId32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@scottbelsky</w:t>
        </w:r>
      </w:hyperlink>
    </w:p>
    <w:p>
      <w:pPr>
        <w:numPr>
          <w:ilvl w:val="0"/>
          <w:numId w:val="1002"/>
        </w:numPr>
        <w:pStyle w:val="Compact"/>
      </w:pPr>
      <w:hyperlink r:id="rId33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@Benk878</w:t>
        </w:r>
      </w:hyperlink>
    </w:p>
    <w:p>
      <w:pPr>
        <w:numPr>
          <w:ilvl w:val="0"/>
          <w:numId w:val="1002"/>
        </w:numPr>
        <w:pStyle w:val="Compact"/>
      </w:pPr>
      <w:hyperlink r:id="rId34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@bgurley</w:t>
        </w:r>
      </w:hyperlink>
    </w:p>
    <w:p>
      <w:pPr>
        <w:numPr>
          <w:ilvl w:val="0"/>
          <w:numId w:val="1002"/>
        </w:numPr>
        <w:pStyle w:val="Compact"/>
      </w:pPr>
      <w:hyperlink r:id="rId35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@ChrSzegedy</w:t>
        </w:r>
      </w:hyperlink>
    </w:p>
    <w:p>
      <w:pPr>
        <w:numPr>
          <w:ilvl w:val="0"/>
          <w:numId w:val="1002"/>
        </w:numPr>
        <w:pStyle w:val="Compact"/>
      </w:pPr>
      <w:hyperlink r:id="rId36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@paulg</w:t>
        </w:r>
      </w:hyperlink>
    </w:p>
    <w:p>
      <w:pPr>
        <w:numPr>
          <w:ilvl w:val="0"/>
          <w:numId w:val="1002"/>
        </w:numPr>
        <w:pStyle w:val="Compact"/>
      </w:pPr>
      <w:hyperlink r:id="rId37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@amasad</w:t>
        </w:r>
      </w:hyperlink>
    </w:p>
    <w:p>
      <w:pPr>
        <w:numPr>
          <w:ilvl w:val="0"/>
          <w:numId w:val="1002"/>
        </w:numPr>
        <w:pStyle w:val="Compact"/>
      </w:pPr>
      <w:hyperlink r:id="rId38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@a16z</w:t>
        </w:r>
      </w:hyperlink>
    </w:p>
    <w:p>
      <w:pPr>
        <w:numPr>
          <w:ilvl w:val="0"/>
          <w:numId w:val="1002"/>
        </w:numPr>
        <w:pStyle w:val="Compact"/>
      </w:pPr>
      <w:hyperlink r:id="rId39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@photomatt</w:t>
        </w:r>
      </w:hyperlink>
    </w:p>
    <w:p>
      <w:pPr>
        <w:numPr>
          <w:ilvl w:val="0"/>
          <w:numId w:val="1002"/>
        </w:numPr>
        <w:pStyle w:val="Compact"/>
      </w:pPr>
      <w:hyperlink r:id="rId40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@chamath</w:t>
        </w:r>
      </w:hyperlink>
    </w:p>
    <w:p>
      <w:pPr>
        <w:numPr>
          <w:ilvl w:val="0"/>
          <w:numId w:val="1002"/>
        </w:numPr>
        <w:pStyle w:val="Compact"/>
      </w:pPr>
      <w:hyperlink r:id="rId29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@socialcapital</w:t>
        </w:r>
      </w:hyperlink>
    </w:p>
    <w:bookmarkEnd w:id="41"/>
    <w:bookmarkEnd w:id="42"/>
    <w:bookmarkEnd w:id="4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s://darioamodei.com/essay/machines-of-loving-grace" TargetMode="External" /><Relationship Type="http://schemas.openxmlformats.org/officeDocument/2006/relationships/hyperlink" Id="rId24" Target="https://docs.google.com/document/d/e/2PACX-1vTSh-pyNP3Gi99WMmsinnLmE9V5CDI0HEm6WGbIPMNt3V5SGlClHF8-BetotKHOImrvQDSXmFdiOw8D/pub" TargetMode="External" /><Relationship Type="http://schemas.openxmlformats.org/officeDocument/2006/relationships/hyperlink" Id="rId28" Target="https://elijahpotter.dev/articles/the_best_of_om_malik" TargetMode="External" /><Relationship Type="http://schemas.openxmlformats.org/officeDocument/2006/relationships/hyperlink" Id="rId33" Target="https://x.com/Benk878/status/2106402450853044677" TargetMode="External" /><Relationship Type="http://schemas.openxmlformats.org/officeDocument/2006/relationships/hyperlink" Id="rId35" Target="https://x.com/ChrSzegedy/status/2106482567365140538" TargetMode="External" /><Relationship Type="http://schemas.openxmlformats.org/officeDocument/2006/relationships/hyperlink" Id="rId38" Target="https://x.com/a16z/status/2106408584460509308" TargetMode="External" /><Relationship Type="http://schemas.openxmlformats.org/officeDocument/2006/relationships/hyperlink" Id="rId37" Target="https://x.com/amasad/status/2106450234369085609" TargetMode="External" /><Relationship Type="http://schemas.openxmlformats.org/officeDocument/2006/relationships/hyperlink" Id="rId34" Target="https://x.com/bgurley/status/2106403241680322705" TargetMode="External" /><Relationship Type="http://schemas.openxmlformats.org/officeDocument/2006/relationships/hyperlink" Id="rId40" Target="https://x.com/chamath/status/2106600791784194251" TargetMode="External" /><Relationship Type="http://schemas.openxmlformats.org/officeDocument/2006/relationships/hyperlink" Id="rId20" Target="https://x.com/i/article/2106391810331574272" TargetMode="External" /><Relationship Type="http://schemas.openxmlformats.org/officeDocument/2006/relationships/hyperlink" Id="rId30" Target="https://x.com/mvernal/status/2106396307476951105" TargetMode="External" /><Relationship Type="http://schemas.openxmlformats.org/officeDocument/2006/relationships/hyperlink" Id="rId36" Target="https://x.com/paulg/status/2106497467453723075" TargetMode="External" /><Relationship Type="http://schemas.openxmlformats.org/officeDocument/2006/relationships/hyperlink" Id="rId39" Target="https://x.com/photomatt/status/2106590222620467667" TargetMode="External" /><Relationship Type="http://schemas.openxmlformats.org/officeDocument/2006/relationships/hyperlink" Id="rId31" Target="https://x.com/saranormous/status/2106473784383602792" TargetMode="External" /><Relationship Type="http://schemas.openxmlformats.org/officeDocument/2006/relationships/hyperlink" Id="rId32" Target="https://x.com/scottbelsky/status/2106477169270763589" TargetMode="External" /><Relationship Type="http://schemas.openxmlformats.org/officeDocument/2006/relationships/hyperlink" Id="rId29" Target="https://x.com/socialcapital/status/2106533764671455302" TargetMode="External" /><Relationship Type="http://schemas.openxmlformats.org/officeDocument/2006/relationships/hyperlink" Id="rId26" Target="https://youtu.be/ekK8urKHPMQ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s://darioamodei.com/essay/machines-of-loving-grace" TargetMode="External" /><Relationship Type="http://schemas.openxmlformats.org/officeDocument/2006/relationships/hyperlink" Id="rId24" Target="https://docs.google.com/document/d/e/2PACX-1vTSh-pyNP3Gi99WMmsinnLmE9V5CDI0HEm6WGbIPMNt3V5SGlClHF8-BetotKHOImrvQDSXmFdiOw8D/pub" TargetMode="External" /><Relationship Type="http://schemas.openxmlformats.org/officeDocument/2006/relationships/hyperlink" Id="rId28" Target="https://elijahpotter.dev/articles/the_best_of_om_malik" TargetMode="External" /><Relationship Type="http://schemas.openxmlformats.org/officeDocument/2006/relationships/hyperlink" Id="rId33" Target="https://x.com/Benk878/status/2106402450853044677" TargetMode="External" /><Relationship Type="http://schemas.openxmlformats.org/officeDocument/2006/relationships/hyperlink" Id="rId35" Target="https://x.com/ChrSzegedy/status/2106482567365140538" TargetMode="External" /><Relationship Type="http://schemas.openxmlformats.org/officeDocument/2006/relationships/hyperlink" Id="rId38" Target="https://x.com/a16z/status/2106408584460509308" TargetMode="External" /><Relationship Type="http://schemas.openxmlformats.org/officeDocument/2006/relationships/hyperlink" Id="rId37" Target="https://x.com/amasad/status/2106450234369085609" TargetMode="External" /><Relationship Type="http://schemas.openxmlformats.org/officeDocument/2006/relationships/hyperlink" Id="rId34" Target="https://x.com/bgurley/status/2106403241680322705" TargetMode="External" /><Relationship Type="http://schemas.openxmlformats.org/officeDocument/2006/relationships/hyperlink" Id="rId40" Target="https://x.com/chamath/status/2106600791784194251" TargetMode="External" /><Relationship Type="http://schemas.openxmlformats.org/officeDocument/2006/relationships/hyperlink" Id="rId20" Target="https://x.com/i/article/2106391810331574272" TargetMode="External" /><Relationship Type="http://schemas.openxmlformats.org/officeDocument/2006/relationships/hyperlink" Id="rId30" Target="https://x.com/mvernal/status/2106396307476951105" TargetMode="External" /><Relationship Type="http://schemas.openxmlformats.org/officeDocument/2006/relationships/hyperlink" Id="rId36" Target="https://x.com/paulg/status/2106497467453723075" TargetMode="External" /><Relationship Type="http://schemas.openxmlformats.org/officeDocument/2006/relationships/hyperlink" Id="rId39" Target="https://x.com/photomatt/status/2106590222620467667" TargetMode="External" /><Relationship Type="http://schemas.openxmlformats.org/officeDocument/2006/relationships/hyperlink" Id="rId31" Target="https://x.com/saranormous/status/2106473784383602792" TargetMode="External" /><Relationship Type="http://schemas.openxmlformats.org/officeDocument/2006/relationships/hyperlink" Id="rId32" Target="https://x.com/scottbelsky/status/2106477169270763589" TargetMode="External" /><Relationship Type="http://schemas.openxmlformats.org/officeDocument/2006/relationships/hyperlink" Id="rId29" Target="https://x.com/socialcapital/status/2106533764671455302" TargetMode="External" /><Relationship Type="http://schemas.openxmlformats.org/officeDocument/2006/relationships/hyperlink" Id="rId26" Target="https://youtu.be/ekK8urKHPMQ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Sarah Guo and Scott Belsky back Mike Vernal's "The Amazon Trap" on horizontal agents</dc:title>
  <dc:creator>Recommended Reading from Tech Founders</dc:creator>
  <cp:keywords/>
  <dcterms:created xsi:type="dcterms:W3CDTF">2026-10-04T22:43:50Z</dcterms:created>
  <dcterms:modified xsi:type="dcterms:W3CDTF">2026-10-04T22:43:50Z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2026-10-04</vt:lpwstr>
  </property>
</Properties>
</file>