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9.jpg" ContentType="image/jpeg"/>
  <Override PartName="/word/media/rId170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Scaling customer reality, designing friction for AI agents, and lessons from Claude Code + AI sales reps</w:t>
      </w:r>
    </w:p>
    <w:p>
      <w:pPr>
        <w:pStyle w:val="Author"/>
      </w:pPr>
      <w:r>
        <w:t xml:space="preserve">PM Daily Digest</w:t>
      </w:r>
    </w:p>
    <w:p>
      <w:pPr>
        <w:pStyle w:val="Date"/>
      </w:pPr>
      <w:r>
        <w:t xml:space="preserve">2026-02-20</w:t>
      </w:r>
    </w:p>
    <w:bookmarkStart w:id="178" w:name="Xfaf11ed5e5fc4f4c4c3783416d18573f8481dea"/>
    <w:p>
      <w:pPr>
        <w:pStyle w:val="Heading1"/>
      </w:pPr>
      <w:r>
        <w:t xml:space="preserve">Scaling customer reality, designing friction for AI agents, and lessons from Claude Code + AI sales reps</w:t>
      </w:r>
    </w:p>
    <w:p>
      <w:pPr>
        <w:pStyle w:val="FirstParagraph"/>
      </w:pPr>
      <w:r>
        <w:rPr>
          <w:iCs/>
          <w:i/>
        </w:rPr>
        <w:t xml:space="preserve">By PM Daily Digest • February 20, 2026</w:t>
      </w:r>
    </w:p>
    <w:p>
      <w:pPr>
        <w:pStyle w:val="BodyText"/>
      </w:pPr>
      <w:r>
        <w:t xml:space="preserve">This edition focuses on scaling customer feedback into business-impact decisions (with a clear maturity model), designing the right friction for AI agents, and concrete operating loops from AI product case studies (Claude Code/Cowork and ShowMe). It also includes meeting guardrails to prevent proposal-to-commitment drift, plus a practical AI PM tool stack.</w:t>
      </w:r>
    </w:p>
    <w:bookmarkStart w:id="58" w:name="big-ideas"/>
    <w:p>
      <w:pPr>
        <w:pStyle w:val="Heading2"/>
      </w:pPr>
      <w:r>
        <w:t xml:space="preserve">Big Ideas</w:t>
      </w:r>
    </w:p>
    <w:bookmarkStart w:id="33" w:name="X37bf5a9bd7a13c017c96f1b33c6b588c4c4bf77"/>
    <w:p>
      <w:pPr>
        <w:pStyle w:val="Heading3"/>
      </w:pPr>
      <w:r>
        <w:t xml:space="preserve">1) Customer feedback has</w:t>
      </w:r>
      <w:r>
        <w:t xml:space="preserve"> </w:t>
      </w:r>
      <w:r>
        <w:rPr>
          <w:iCs/>
          <w:i/>
        </w:rPr>
        <w:t xml:space="preserve">maturity phases</w:t>
      </w:r>
      <w:r>
        <w:t xml:space="preserve">—and teams need to upgrade their approach as they scale</w:t>
      </w:r>
    </w:p>
    <w:p>
      <w:pPr>
        <w:pStyle w:val="FirstParagraph"/>
      </w:pPr>
      <w:r>
        <w:t xml:space="preserve">Bir Khan (VP Product at Enterpret) shared a maturity framework that maps how teams evolve in customer feedback handling as org size and feedback volume grow</w:t>
      </w:r>
      <w:r>
        <w:t xml:space="preserve"> </w:t>
      </w:r>
      <w:r>
        <w:rPr>
          <w:rStyle w:val="FootnoteReference"/>
        </w:rPr>
        <w:footnoteReference w:id="20"/>
      </w:r>
      <w:r>
        <w:t xml:space="preserve">.</w:t>
      </w:r>
    </w:p>
    <w:p>
      <w:pPr>
        <w:numPr>
          <w:ilvl w:val="0"/>
          <w:numId w:val="1001"/>
        </w:numPr>
        <w:pStyle w:val="Compact"/>
      </w:pPr>
      <w:r>
        <w:rPr>
          <w:bCs/>
          <w:b/>
        </w:rPr>
        <w:t xml:space="preserve">Phase 1 (1–3 PMs):</w:t>
      </w:r>
      <w:r>
        <w:t xml:space="preserve"> </w:t>
      </w:r>
      <w:r>
        <w:t xml:space="preserve">Intuition works; you can read most feedback (a few hundred items) and use simple tools like spreadsheets and quick AI summaries</w:t>
      </w:r>
      <w:r>
        <w:t xml:space="preserve"> </w:t>
      </w:r>
      <w:r>
        <w:rPr>
          <w:rStyle w:val="FootnoteReference"/>
        </w:rPr>
        <w:footnoteReference w:id="22"/>
      </w:r>
      <w:r>
        <w:t xml:space="preserve">.</w:t>
      </w:r>
    </w:p>
    <w:p>
      <w:pPr>
        <w:numPr>
          <w:ilvl w:val="0"/>
          <w:numId w:val="1001"/>
        </w:numPr>
        <w:pStyle w:val="Compact"/>
      </w:pPr>
      <w:r>
        <w:rPr>
          <w:bCs/>
          <w:b/>
        </w:rPr>
        <w:t xml:space="preserve">Phase 2 (5–6 PMs, ~2k–5k feedback/year):</w:t>
      </w:r>
      <w:r>
        <w:t xml:space="preserve"> </w:t>
      </w:r>
      <w:r>
        <w:t xml:space="preserve">Bias creeps in (over-relying on power users), LLMs struggle with context, and manual tagging becomes a recurring tax; insights arrive in batches—often after decisions are already made</w:t>
      </w:r>
      <w:r>
        <w:t xml:space="preserve"> </w:t>
      </w:r>
      <w:r>
        <w:rPr>
          <w:rStyle w:val="FootnoteReference"/>
        </w:rPr>
        <w:footnoteReference w:id="23"/>
      </w:r>
      <w:r>
        <w:t xml:space="preserve">.</w:t>
      </w:r>
    </w:p>
    <w:p>
      <w:pPr>
        <w:numPr>
          <w:ilvl w:val="0"/>
          <w:numId w:val="1001"/>
        </w:numPr>
        <w:pStyle w:val="Compact"/>
      </w:pPr>
      <w:r>
        <w:rPr>
          <w:bCs/>
          <w:b/>
        </w:rPr>
        <w:t xml:space="preserve">Phase 3 (6+ PMs, &gt;5k feedback/year):</w:t>
      </w:r>
      <w:r>
        <w:t xml:space="preserve"> </w:t>
      </w:r>
      <w:r>
        <w:t xml:space="preserve">Manual workflows break;</w:t>
      </w:r>
      <w:r>
        <w:t xml:space="preserve"> </w:t>
      </w:r>
      <w:r>
        <w:t xml:space="preserve">“</w:t>
      </w:r>
      <w:r>
        <w:t xml:space="preserve">volume-based</w:t>
      </w:r>
      <w:r>
        <w:t xml:space="preserve">”</w:t>
      </w:r>
      <w:r>
        <w:t xml:space="preserve"> </w:t>
      </w:r>
      <w:r>
        <w:t xml:space="preserve">prioritization fails across segments (e.g., a few enterprise requests can matter more than many low-revenue requests); teams need a shared view of customer reality linked to revenue/retention/satisfaction metrics</w:t>
      </w:r>
      <w:r>
        <w:t xml:space="preserve"> </w:t>
      </w:r>
      <w:r>
        <w:rPr>
          <w:rStyle w:val="FootnoteReference"/>
        </w:rPr>
        <w:footnoteReference w:id="24"/>
      </w:r>
      <w:r>
        <w:t xml:space="preserve">.</w:t>
      </w:r>
    </w:p>
    <w:p>
      <w:pPr>
        <w:pStyle w:val="FirstParagraph"/>
      </w:pPr>
      <w:r>
        <w:rPr>
          <w:bCs/>
          <w:b/>
        </w:rPr>
        <w:t xml:space="preserve">Why it matters:</w:t>
      </w:r>
      <w:r>
        <w:t xml:space="preserve"> </w:t>
      </w:r>
      <w:r>
        <w:t xml:space="preserve">If your tooling stays</w:t>
      </w:r>
      <w:r>
        <w:t xml:space="preserve"> </w:t>
      </w:r>
      <w:r>
        <w:t xml:space="preserve">“</w:t>
      </w:r>
      <w:r>
        <w:t xml:space="preserve">Phase 1/2</w:t>
      </w:r>
      <w:r>
        <w:t xml:space="preserve">”</w:t>
      </w:r>
      <w:r>
        <w:t xml:space="preserve"> </w:t>
      </w:r>
      <w:r>
        <w:t xml:space="preserve">while your org moves into Phase 3, you’ll feel it as slower planning cycles, more manual work, and leaders becoming disconnected from what customers are saying</w:t>
      </w:r>
      <w:r>
        <w:t xml:space="preserve"> </w:t>
      </w:r>
      <w:r>
        <w:rPr>
          <w:rStyle w:val="FootnoteReference"/>
        </w:rPr>
        <w:footnoteReference w:id="25"/>
      </w:r>
      <w:r>
        <w:rPr>
          <w:rStyle w:val="FootnoteReference"/>
        </w:rPr>
        <w:footnoteReference w:id="26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How to apply:</w:t>
      </w:r>
      <w:r>
        <w:t xml:space="preserve"> </w:t>
      </w:r>
      <w:r>
        <w:t xml:space="preserve">Use the phase descriptions as a diagnostic in your next planning retro: identify your current phase and explicitly decide what you’ll stop doing manually (e.g., tagging) vs. what must become continuously updated intelligence</w:t>
      </w:r>
      <w:r>
        <w:t xml:space="preserve"> </w:t>
      </w:r>
      <w:r>
        <w:rPr>
          <w:rStyle w:val="FootnoteReference"/>
        </w:rPr>
        <w:footnoteReference w:id="27"/>
      </w:r>
      <w:r>
        <w:rPr>
          <w:rStyle w:val="FootnoteReference"/>
        </w:rPr>
        <w:footnoteReference w:id="28"/>
      </w:r>
      <w:r>
        <w:t xml:space="preserve">.</w:t>
      </w:r>
    </w:p>
    <w:p>
      <w:pPr>
        <w:pStyle w:val="BodyText"/>
      </w:pPr>
      <w:hyperlink r:id="rId32">
        <w:r>
          <w:drawing>
            <wp:inline>
              <wp:extent cx="5334000" cy="4000500"/>
              <wp:effectExtent b="0" l="0" r="0" t="0"/>
              <wp:docPr descr="Product Strategy Lessons from Notion, Stripe &amp; Google | Enterpret VP of Product" title="" id="30" name="Picture"/>
              <a:graphic>
                <a:graphicData uri="http://schemas.openxmlformats.org/drawingml/2006/picture">
                  <pic:pic>
                    <pic:nvPicPr>
                      <pic:cNvPr descr="https://img.youtube.com/vi/AMUe4wBvNpw/hqdefault.jpg" id="31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00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r>
        <w:rPr>
          <w:iCs/>
          <w:i/>
        </w:rPr>
        <w:t xml:space="preserve">Product Strategy Lessons from Notion, Stripe &amp; Google | Enterpret VP of Product (2:29)</w:t>
      </w:r>
    </w:p>
    <w:bookmarkEnd w:id="33"/>
    <w:bookmarkStart w:id="38" w:name="Xb088b8ab60649868f10abb7c9cf0db649be1272"/>
    <w:p>
      <w:pPr>
        <w:pStyle w:val="Heading3"/>
      </w:pPr>
      <w:r>
        <w:t xml:space="preserve">2) Some</w:t>
      </w:r>
      <w:r>
        <w:t xml:space="preserve"> </w:t>
      </w:r>
      <w:r>
        <w:t xml:space="preserve">“</w:t>
      </w:r>
      <w:r>
        <w:t xml:space="preserve">growth problems</w:t>
      </w:r>
      <w:r>
        <w:t xml:space="preserve">”</w:t>
      </w:r>
      <w:r>
        <w:t xml:space="preserve"> </w:t>
      </w:r>
      <w:r>
        <w:t xml:space="preserve">are product problems in disguise</w:t>
      </w:r>
    </w:p>
    <w:p>
      <w:pPr>
        <w:pStyle w:val="FirstParagraph"/>
      </w:pPr>
      <w:r>
        <w:t xml:space="preserve">Andrew Chen’s heuristic from</w:t>
      </w:r>
      <w:r>
        <w:t xml:space="preserve"> </w:t>
      </w:r>
      <w:r>
        <w:t xml:space="preserve">“</w:t>
      </w:r>
      <w:r>
        <w:t xml:space="preserve">20+ years working in startups</w:t>
      </w:r>
      <w:r>
        <w:t xml:space="preserve">”</w:t>
      </w:r>
      <w:r>
        <w:t xml:space="preserve">: most founders don’t have a growth problem—they have a</w:t>
      </w:r>
      <w:r>
        <w:t xml:space="preserve"> </w:t>
      </w:r>
      <w:r>
        <w:rPr>
          <w:bCs/>
          <w:b/>
        </w:rPr>
        <w:t xml:space="preserve">product problem disguised as a growth problem</w:t>
      </w:r>
      <w:r>
        <w:t xml:space="preserve"> </w:t>
      </w:r>
      <w:r>
        <w:rPr>
          <w:rStyle w:val="FootnoteReference"/>
        </w:rPr>
        <w:footnoteReference w:id="34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Why it matters:</w:t>
      </w:r>
      <w:r>
        <w:t xml:space="preserve"> </w:t>
      </w:r>
      <w:r>
        <w:t xml:space="preserve">It’s a reminder to pressure-test the underlying product value (and user reality) before defaulting to acquisition tactics.</w:t>
      </w:r>
    </w:p>
    <w:p>
      <w:pPr>
        <w:pStyle w:val="BodyText"/>
      </w:pPr>
      <w:r>
        <w:rPr>
          <w:bCs/>
          <w:b/>
        </w:rPr>
        <w:t xml:space="preserve">How to apply:</w:t>
      </w:r>
      <w:r>
        <w:t xml:space="preserve"> </w:t>
      </w:r>
      <w:r>
        <w:t xml:space="preserve">When growth stalls, run a quick product-reality check: what are the top recurring pain points, which are tied to high-value segments, and what’s the measurable impact of fixing them (see the tactical dashboards below)</w:t>
      </w:r>
      <w:r>
        <w:t xml:space="preserve"> </w:t>
      </w:r>
      <w:r>
        <w:rPr>
          <w:rStyle w:val="FootnoteReference"/>
        </w:rPr>
        <w:footnoteReference w:id="36"/>
      </w:r>
      <w:r>
        <w:rPr>
          <w:rStyle w:val="FootnoteReference"/>
        </w:rPr>
        <w:footnoteReference w:id="37"/>
      </w:r>
      <w:r>
        <w:t xml:space="preserve">.</w:t>
      </w:r>
    </w:p>
    <w:bookmarkEnd w:id="38"/>
    <w:bookmarkStart w:id="49" w:name="X70b2001558c41196d8e5f073312e322041a491a"/>
    <w:p>
      <w:pPr>
        <w:pStyle w:val="Heading3"/>
      </w:pPr>
      <w:r>
        <w:t xml:space="preserve">3) In agentic AI, the</w:t>
      </w:r>
      <w:r>
        <w:t xml:space="preserve"> </w:t>
      </w:r>
      <w:r>
        <w:t xml:space="preserve">“</w:t>
      </w:r>
      <w:r>
        <w:t xml:space="preserve">breakthrough</w:t>
      </w:r>
      <w:r>
        <w:t xml:space="preserve">”</w:t>
      </w:r>
      <w:r>
        <w:t xml:space="preserve"> </w:t>
      </w:r>
      <w:r>
        <w:t xml:space="preserve">is often the interaction model—not raw capability</w:t>
      </w:r>
    </w:p>
    <w:p>
      <w:pPr>
        <w:pStyle w:val="FirstParagraph"/>
      </w:pPr>
      <w:r>
        <w:t xml:space="preserve">Sachin Rekhi frames a shift in AI tooling as a change in</w:t>
      </w:r>
      <w:r>
        <w:t xml:space="preserve"> </w:t>
      </w:r>
      <w:r>
        <w:rPr>
          <w:iCs/>
          <w:i/>
        </w:rPr>
        <w:t xml:space="preserve">how</w:t>
      </w:r>
      <w:r>
        <w:t xml:space="preserve"> </w:t>
      </w:r>
      <w:r>
        <w:t xml:space="preserve">tools interact with users:</w:t>
      </w:r>
    </w:p>
    <w:p>
      <w:pPr>
        <w:numPr>
          <w:ilvl w:val="0"/>
          <w:numId w:val="1002"/>
        </w:numPr>
        <w:pStyle w:val="Compact"/>
      </w:pPr>
      <w:r>
        <w:rPr>
          <w:bCs/>
          <w:b/>
        </w:rPr>
        <w:t xml:space="preserve">Claude Code:</w:t>
      </w:r>
      <w:r>
        <w:t xml:space="preserve"> </w:t>
      </w:r>
      <w:r>
        <w:t xml:space="preserve">“</w:t>
      </w:r>
      <w:r>
        <w:t xml:space="preserve">controlled power</w:t>
      </w:r>
      <w:r>
        <w:t xml:space="preserve">”</w:t>
      </w:r>
      <w:r>
        <w:t xml:space="preserve"> </w:t>
      </w:r>
      <w:r>
        <w:t xml:space="preserve">via confirmations, scoped access, and visible actions</w:t>
      </w:r>
      <w:r>
        <w:t xml:space="preserve"> </w:t>
      </w:r>
      <w:r>
        <w:rPr>
          <w:rStyle w:val="FootnoteReference"/>
        </w:rPr>
        <w:footnoteReference w:id="39"/>
      </w:r>
      <w:r>
        <w:t xml:space="preserve">.</w:t>
      </w:r>
    </w:p>
    <w:p>
      <w:pPr>
        <w:numPr>
          <w:ilvl w:val="0"/>
          <w:numId w:val="1002"/>
        </w:numPr>
        <w:pStyle w:val="Compact"/>
      </w:pPr>
      <w:r>
        <w:rPr>
          <w:bCs/>
          <w:b/>
        </w:rPr>
        <w:t xml:space="preserve">OpenClaw:</w:t>
      </w:r>
      <w:r>
        <w:t xml:space="preserve"> </w:t>
      </w:r>
      <w:r>
        <w:t xml:space="preserve">“</w:t>
      </w:r>
      <w:r>
        <w:t xml:space="preserve">frictionless autonomy,</w:t>
      </w:r>
      <w:r>
        <w:t xml:space="preserve">”</w:t>
      </w:r>
      <w:r>
        <w:t xml:space="preserve"> </w:t>
      </w:r>
      <w:r>
        <w:t xml:space="preserve">with full system access and multi-step execution without approvals—bringing risks like unintended destructive actions, prompt injection with real consequences, silent data exposure, and zero audit trail</w:t>
      </w:r>
      <w:r>
        <w:t xml:space="preserve"> </w:t>
      </w:r>
      <w:r>
        <w:rPr>
          <w:rStyle w:val="FootnoteReference"/>
        </w:rPr>
        <w:footnoteReference w:id="41"/>
      </w:r>
      <w:r>
        <w:t xml:space="preserve">.</w:t>
      </w:r>
    </w:p>
    <w:p>
      <w:pPr>
        <w:pStyle w:val="FirstParagraph"/>
      </w:pPr>
      <w:r>
        <w:t xml:space="preserve">He draws a parallel to Zoom: removing friction (no accounts, one-click links, simple setup) drove adoption</w:t>
      </w:r>
      <w:r>
        <w:t xml:space="preserve"> </w:t>
      </w:r>
      <w:r>
        <w:rPr>
          <w:rStyle w:val="FootnoteReference"/>
        </w:rPr>
        <w:footnoteReference w:id="42"/>
      </w:r>
      <w:r>
        <w:t xml:space="preserve">, but also enabled Zoom-bombing—because some</w:t>
      </w:r>
      <w:r>
        <w:t xml:space="preserve"> </w:t>
      </w:r>
      <w:r>
        <w:t xml:space="preserve">“</w:t>
      </w:r>
      <w:r>
        <w:t xml:space="preserve">friction</w:t>
      </w:r>
      <w:r>
        <w:t xml:space="preserve">”</w:t>
      </w:r>
      <w:r>
        <w:t xml:space="preserve"> </w:t>
      </w:r>
      <w:r>
        <w:t xml:space="preserve">was actually security</w:t>
      </w:r>
      <w:r>
        <w:t xml:space="preserve"> </w:t>
      </w:r>
      <w:r>
        <w:rPr>
          <w:rStyle w:val="FootnoteReference"/>
        </w:rPr>
        <w:footnoteReference w:id="43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Why it matters:</w:t>
      </w:r>
      <w:r>
        <w:t xml:space="preserve"> </w:t>
      </w:r>
      <w:r>
        <w:t xml:space="preserve">PMs designing AI agents will win or lose on where they place checkpoints (approvals, scope limits, audit logs)—not just on model performance</w:t>
      </w:r>
      <w:r>
        <w:t xml:space="preserve"> </w:t>
      </w:r>
      <w:r>
        <w:rPr>
          <w:rStyle w:val="FootnoteReference"/>
        </w:rPr>
        <w:footnoteReference w:id="44"/>
      </w:r>
      <w:r>
        <w:rPr>
          <w:rStyle w:val="FootnoteReference"/>
        </w:rPr>
        <w:footnoteReference w:id="45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How to apply:</w:t>
      </w:r>
      <w:r>
        <w:t xml:space="preserve"> </w:t>
      </w:r>
      <w:r>
        <w:t xml:space="preserve">Treat</w:t>
      </w:r>
      <w:r>
        <w:t xml:space="preserve"> </w:t>
      </w:r>
      <w:r>
        <w:t xml:space="preserve">“</w:t>
      </w:r>
      <w:r>
        <w:t xml:space="preserve">friction</w:t>
      </w:r>
      <w:r>
        <w:t xml:space="preserve">”</w:t>
      </w:r>
      <w:r>
        <w:t xml:space="preserve"> </w:t>
      </w:r>
      <w:r>
        <w:t xml:space="preserve">as a design lever: remove it from onboarding and obvious flows, but add it back</w:t>
      </w:r>
      <w:r>
        <w:t xml:space="preserve"> </w:t>
      </w:r>
      <w:r>
        <w:rPr>
          <w:iCs/>
          <w:i/>
        </w:rPr>
        <w:t xml:space="preserve">exactly</w:t>
      </w:r>
      <w:r>
        <w:t xml:space="preserve"> </w:t>
      </w:r>
      <w:r>
        <w:t xml:space="preserve">at high-risk actions (data access, destructive commands, external communications)</w:t>
      </w:r>
      <w:r>
        <w:t xml:space="preserve"> </w:t>
      </w:r>
      <w:r>
        <w:rPr>
          <w:rStyle w:val="FootnoteReference"/>
        </w:rPr>
        <w:footnoteReference w:id="46"/>
      </w:r>
      <w:r>
        <w:rPr>
          <w:rStyle w:val="FootnoteReference"/>
        </w:rPr>
        <w:footnoteReference w:id="47"/>
      </w:r>
      <w:r>
        <w:rPr>
          <w:rStyle w:val="FootnoteReference"/>
        </w:rPr>
        <w:footnoteReference w:id="48"/>
      </w:r>
      <w:r>
        <w:t xml:space="preserve">.</w:t>
      </w:r>
    </w:p>
    <w:bookmarkEnd w:id="49"/>
    <w:bookmarkStart w:id="57" w:name="X8e462b5513da6cbe3c31903e7b9edde5eef5a2e"/>
    <w:p>
      <w:pPr>
        <w:pStyle w:val="Heading3"/>
      </w:pPr>
      <w:r>
        <w:t xml:space="preserve">4) Roles are blurring:</w:t>
      </w:r>
      <w:r>
        <w:t xml:space="preserve"> </w:t>
      </w:r>
      <w:r>
        <w:t xml:space="preserve">“</w:t>
      </w:r>
      <w:r>
        <w:t xml:space="preserve">everyone codes,</w:t>
      </w:r>
      <w:r>
        <w:t xml:space="preserve">”</w:t>
      </w:r>
      <w:r>
        <w:t xml:space="preserve"> </w:t>
      </w:r>
      <w:r>
        <w:t xml:space="preserve">and generalists may be rewarded</w:t>
      </w:r>
    </w:p>
    <w:p>
      <w:pPr>
        <w:pStyle w:val="FirstParagraph"/>
      </w:pPr>
      <w:r>
        <w:t xml:space="preserve">In a conversation about Claude Code, Boris Cherny describes teams where PMs, designers, and others code, and argues many of the most effective people</w:t>
      </w:r>
      <w:r>
        <w:t xml:space="preserve"> </w:t>
      </w:r>
      <w:r>
        <w:t xml:space="preserve">“</w:t>
      </w:r>
      <w:r>
        <w:t xml:space="preserve">cross over disciplines</w:t>
      </w:r>
      <w:r>
        <w:t xml:space="preserve">”</w:t>
      </w:r>
      <w:r>
        <w:t xml:space="preserve"> </w:t>
      </w:r>
      <w:r>
        <w:rPr>
          <w:rStyle w:val="FootnoteReference"/>
        </w:rPr>
        <w:footnoteReference w:id="50"/>
      </w:r>
      <w:r>
        <w:t xml:space="preserve">. He also predicts roles may get</w:t>
      </w:r>
      <w:r>
        <w:t xml:space="preserve"> </w:t>
      </w:r>
      <w:r>
        <w:t xml:space="preserve">“</w:t>
      </w:r>
      <w:r>
        <w:t xml:space="preserve">murkier,</w:t>
      </w:r>
      <w:r>
        <w:t xml:space="preserve">”</w:t>
      </w:r>
      <w:r>
        <w:t xml:space="preserve"> </w:t>
      </w:r>
      <w:r>
        <w:t xml:space="preserve">to the point where</w:t>
      </w:r>
      <w:r>
        <w:t xml:space="preserve"> </w:t>
      </w:r>
      <w:r>
        <w:t xml:space="preserve">“</w:t>
      </w:r>
      <w:r>
        <w:t xml:space="preserve">software engineer</w:t>
      </w:r>
      <w:r>
        <w:t xml:space="preserve">”</w:t>
      </w:r>
      <w:r>
        <w:t xml:space="preserve"> </w:t>
      </w:r>
      <w:r>
        <w:t xml:space="preserve">gets replaced by</w:t>
      </w:r>
      <w:r>
        <w:t xml:space="preserve"> </w:t>
      </w:r>
      <w:r>
        <w:t xml:space="preserve">“</w:t>
      </w:r>
      <w:r>
        <w:t xml:space="preserve">builder,</w:t>
      </w:r>
      <w:r>
        <w:t xml:space="preserve">”</w:t>
      </w:r>
      <w:r>
        <w:t xml:space="preserve"> </w:t>
      </w:r>
      <w:r>
        <w:t xml:space="preserve">with</w:t>
      </w:r>
      <w:r>
        <w:t xml:space="preserve"> </w:t>
      </w:r>
      <w:r>
        <w:t xml:space="preserve">“</w:t>
      </w:r>
      <w:r>
        <w:t xml:space="preserve">everyone’s going to be a product manager and everyone codes</w:t>
      </w:r>
      <w:r>
        <w:t xml:space="preserve">”</w:t>
      </w:r>
      <w:r>
        <w:t xml:space="preserve"> </w:t>
      </w:r>
      <w:r>
        <w:rPr>
          <w:rStyle w:val="FootnoteReference"/>
        </w:rPr>
        <w:footnoteReference w:id="52"/>
      </w:r>
      <w:r>
        <w:rPr>
          <w:rStyle w:val="FootnoteReference"/>
        </w:rPr>
        <w:footnoteReference w:id="53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Why it matters:</w:t>
      </w:r>
      <w:r>
        <w:t xml:space="preserve"> </w:t>
      </w:r>
      <w:r>
        <w:t xml:space="preserve">If your org is adopting AI coding tools, the competitive advantage may shift toward hybrid builders who can connect product, design, business, and user context—not just write code</w:t>
      </w:r>
      <w:r>
        <w:t xml:space="preserve"> </w:t>
      </w:r>
      <w:r>
        <w:rPr>
          <w:rStyle w:val="FootnoteReference"/>
        </w:rPr>
        <w:footnoteReference w:id="54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How to apply:</w:t>
      </w:r>
      <w:r>
        <w:t xml:space="preserve"> </w:t>
      </w:r>
      <w:r>
        <w:t xml:space="preserve">Encourage (and reward) cross-functional</w:t>
      </w:r>
      <w:r>
        <w:t xml:space="preserve"> </w:t>
      </w:r>
      <w:r>
        <w:t xml:space="preserve">“</w:t>
      </w:r>
      <w:r>
        <w:t xml:space="preserve">small loop</w:t>
      </w:r>
      <w:r>
        <w:t xml:space="preserve">”</w:t>
      </w:r>
      <w:r>
        <w:t xml:space="preserve"> </w:t>
      </w:r>
      <w:r>
        <w:t xml:space="preserve">work: rapid prototyping, direct user contact, and shipping plus measurement—especially in early exploration</w:t>
      </w:r>
      <w:r>
        <w:t xml:space="preserve"> </w:t>
      </w:r>
      <w:r>
        <w:rPr>
          <w:rStyle w:val="FootnoteReference"/>
        </w:rPr>
        <w:footnoteReference w:id="55"/>
      </w:r>
      <w:r>
        <w:rPr>
          <w:rStyle w:val="FootnoteReference"/>
        </w:rPr>
        <w:footnoteReference w:id="56"/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57"/>
    <w:bookmarkEnd w:id="58"/>
    <w:bookmarkStart w:id="97" w:name="tactical-playbook"/>
    <w:p>
      <w:pPr>
        <w:pStyle w:val="Heading2"/>
      </w:pPr>
      <w:r>
        <w:t xml:space="preserve">Tactical Playbook</w:t>
      </w:r>
    </w:p>
    <w:bookmarkStart w:id="64" w:name="Xf70e7d9b70af13608024c3fb927bb2bacda7077"/>
    <w:p>
      <w:pPr>
        <w:pStyle w:val="Heading3"/>
      </w:pPr>
      <w:r>
        <w:t xml:space="preserve">1) Planning: prioritize feedback by</w:t>
      </w:r>
      <w:r>
        <w:t xml:space="preserve"> </w:t>
      </w:r>
      <w:r>
        <w:rPr>
          <w:iCs/>
          <w:i/>
        </w:rPr>
        <w:t xml:space="preserve">business impact</w:t>
      </w:r>
      <w:r>
        <w:t xml:space="preserve">, not just volume</w:t>
      </w:r>
    </w:p>
    <w:p>
      <w:pPr>
        <w:pStyle w:val="FirstParagraph"/>
      </w:pPr>
      <w:r>
        <w:t xml:space="preserve">Enterpret’s guidance: traditional feedback analysis overweights counts (tickets/requests) and can be misleading; instead, quantify feedback with business context—revenue impact, NPS impact, and customer segment fit</w:t>
      </w:r>
      <w:r>
        <w:t xml:space="preserve"> </w:t>
      </w:r>
      <w:r>
        <w:rPr>
          <w:rStyle w:val="FootnoteReference"/>
        </w:rPr>
        <w:footnoteReference w:id="59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Step-by-step:</w:t>
      </w:r>
      <w:r>
        <w:t xml:space="preserve"> </w:t>
      </w:r>
      <w:r>
        <w:t xml:space="preserve">1.</w:t>
      </w:r>
      <w:r>
        <w:t xml:space="preserve"> </w:t>
      </w:r>
      <w:r>
        <w:rPr>
          <w:bCs/>
          <w:b/>
        </w:rPr>
        <w:t xml:space="preserve">Define your weighting dimensions:</w:t>
      </w:r>
      <w:r>
        <w:t xml:space="preserve"> </w:t>
      </w:r>
      <w:r>
        <w:t xml:space="preserve">revenue impact, NPS/satisfaction impact, and segment/ICP fit</w:t>
      </w:r>
      <w:r>
        <w:t xml:space="preserve"> </w:t>
      </w:r>
      <w:r>
        <w:rPr>
          <w:rStyle w:val="FootnoteReference"/>
        </w:rPr>
        <w:footnoteReference w:id="60"/>
      </w:r>
      <w:r>
        <w:t xml:space="preserve">.</w:t>
      </w:r>
      <w:r>
        <w:t xml:space="preserve"> </w:t>
      </w:r>
      <w:r>
        <w:t xml:space="preserve">2.</w:t>
      </w:r>
      <w:r>
        <w:t xml:space="preserve"> </w:t>
      </w:r>
      <w:r>
        <w:rPr>
          <w:bCs/>
          <w:b/>
        </w:rPr>
        <w:t xml:space="preserve">Connect data sources:</w:t>
      </w:r>
      <w:r>
        <w:t xml:space="preserve"> </w:t>
      </w:r>
      <w:r>
        <w:t xml:space="preserve">integrate CRM/customer revenue data into your feedback system so requests can be ranked by revenue influence, not just number of mentions</w:t>
      </w:r>
      <w:r>
        <w:t xml:space="preserve"> </w:t>
      </w:r>
      <w:r>
        <w:rPr>
          <w:rStyle w:val="FootnoteReference"/>
        </w:rPr>
        <w:footnoteReference w:id="61"/>
      </w:r>
      <w:r>
        <w:t xml:space="preserve">.</w:t>
      </w:r>
      <w:r>
        <w:t xml:space="preserve"> </w:t>
      </w:r>
      <w:r>
        <w:t xml:space="preserve">3.</w:t>
      </w:r>
      <w:r>
        <w:t xml:space="preserve"> </w:t>
      </w:r>
      <w:r>
        <w:rPr>
          <w:bCs/>
          <w:b/>
        </w:rPr>
        <w:t xml:space="preserve">Build a planning dashboard:</w:t>
      </w:r>
      <w:r>
        <w:t xml:space="preserve"> </w:t>
      </w:r>
      <w:r>
        <w:t xml:space="preserve">rank feature requests and complaints by revenue/retention/satisfaction potential (vs. </w:t>
      </w:r>
      <w:r>
        <w:t xml:space="preserve">“</w:t>
      </w:r>
      <w:r>
        <w:t xml:space="preserve">loudest voice wins</w:t>
      </w:r>
      <w:r>
        <w:t xml:space="preserve">”</w:t>
      </w:r>
      <w:r>
        <w:t xml:space="preserve">)</w:t>
      </w:r>
      <w:r>
        <w:t xml:space="preserve"> </w:t>
      </w:r>
      <w:r>
        <w:rPr>
          <w:rStyle w:val="FootnoteReference"/>
        </w:rPr>
        <w:footnoteReference w:id="62"/>
      </w:r>
      <w:r>
        <w:t xml:space="preserve">.</w:t>
      </w:r>
      <w:r>
        <w:t xml:space="preserve"> </w:t>
      </w:r>
      <w:r>
        <w:t xml:space="preserve">4.</w:t>
      </w:r>
      <w:r>
        <w:t xml:space="preserve"> </w:t>
      </w:r>
      <w:r>
        <w:rPr>
          <w:bCs/>
          <w:b/>
        </w:rPr>
        <w:t xml:space="preserve">Avoid</w:t>
      </w:r>
      <w:r>
        <w:rPr>
          <w:bCs/>
          <w:b/>
        </w:rPr>
        <w:t xml:space="preserve"> </w:t>
      </w:r>
      <w:r>
        <w:rPr>
          <w:bCs/>
          <w:b/>
        </w:rPr>
        <w:t xml:space="preserve">“</w:t>
      </w:r>
      <w:r>
        <w:rPr>
          <w:bCs/>
          <w:b/>
        </w:rPr>
        <w:t xml:space="preserve">stale tagging</w:t>
      </w:r>
      <w:r>
        <w:rPr>
          <w:bCs/>
          <w:b/>
        </w:rPr>
        <w:t xml:space="preserve">”</w:t>
      </w:r>
      <w:r>
        <w:rPr>
          <w:bCs/>
          <w:b/>
        </w:rPr>
        <w:t xml:space="preserve"> </w:t>
      </w:r>
      <w:r>
        <w:rPr>
          <w:bCs/>
          <w:b/>
        </w:rPr>
        <w:t xml:space="preserve">at scale:</w:t>
      </w:r>
      <w:r>
        <w:t xml:space="preserve"> </w:t>
      </w:r>
      <w:r>
        <w:t xml:space="preserve">if manual tagging can’t keep up with tens of thousands of records, treat that as a system constraint (not a people problem)</w:t>
      </w:r>
      <w:r>
        <w:t xml:space="preserve"> </w:t>
      </w:r>
      <w:r>
        <w:rPr>
          <w:rStyle w:val="FootnoteReference"/>
        </w:rPr>
        <w:footnoteReference w:id="63"/>
      </w:r>
      <w:r>
        <w:t xml:space="preserve">.</w:t>
      </w:r>
    </w:p>
    <w:bookmarkEnd w:id="64"/>
    <w:bookmarkStart w:id="71" w:name="X4e89cf3fb29b27563456935219ce14c2a8dab72"/>
    <w:p>
      <w:pPr>
        <w:pStyle w:val="Heading3"/>
      </w:pPr>
      <w:r>
        <w:t xml:space="preserve">2) Scoping: use AI to accelerate discovery—but don’t skip direct user research</w:t>
      </w:r>
    </w:p>
    <w:p>
      <w:pPr>
        <w:pStyle w:val="FirstParagraph"/>
      </w:pPr>
      <w:r>
        <w:t xml:space="preserve">Khan’s stance is explicit:</w:t>
      </w:r>
      <w:r>
        <w:t xml:space="preserve"> </w:t>
      </w:r>
      <w:r>
        <w:rPr>
          <w:bCs/>
          <w:b/>
        </w:rPr>
        <w:t xml:space="preserve">“</w:t>
      </w:r>
      <w:r>
        <w:rPr>
          <w:bCs/>
          <w:b/>
        </w:rPr>
        <w:t xml:space="preserve">Nothing beats talking to users directly</w:t>
      </w:r>
      <w:r>
        <w:rPr>
          <w:bCs/>
          <w:b/>
        </w:rPr>
        <w:t xml:space="preserve">”</w:t>
      </w:r>
      <w:r>
        <w:t xml:space="preserve">—AI doesn’t replace it</w:t>
      </w:r>
      <w:r>
        <w:t xml:space="preserve"> </w:t>
      </w:r>
      <w:r>
        <w:rPr>
          <w:rStyle w:val="FootnoteReference"/>
        </w:rPr>
        <w:footnoteReference w:id="65"/>
      </w:r>
      <w:r>
        <w:t xml:space="preserve">. But AI can act as a force multiplier to validate hypotheses quickly and identify the right users to talk to</w:t>
      </w:r>
      <w:r>
        <w:t xml:space="preserve"> </w:t>
      </w:r>
      <w:r>
        <w:rPr>
          <w:rStyle w:val="FootnoteReference"/>
        </w:rPr>
        <w:footnoteReference w:id="66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Step-by-step:</w:t>
      </w:r>
      <w:r>
        <w:t xml:space="preserve"> </w:t>
      </w:r>
      <w:r>
        <w:t xml:space="preserve">1. Write your hypothesis and ask:</w:t>
      </w:r>
      <w:r>
        <w:t xml:space="preserve"> </w:t>
      </w:r>
      <w:r>
        <w:t xml:space="preserve">“</w:t>
      </w:r>
      <w:r>
        <w:t xml:space="preserve">What are the top pain points users mentioned about [flow]?</w:t>
      </w:r>
      <w:r>
        <w:t xml:space="preserve">”</w:t>
      </w:r>
      <w:r>
        <w:t xml:space="preserve"> </w:t>
      </w:r>
      <w:r>
        <w:t xml:space="preserve">to get an answer grounded in your existing feedback corpus</w:t>
      </w:r>
      <w:r>
        <w:t xml:space="preserve"> </w:t>
      </w:r>
      <w:r>
        <w:rPr>
          <w:rStyle w:val="FootnoteReference"/>
        </w:rPr>
        <w:footnoteReference w:id="67"/>
      </w:r>
      <w:r>
        <w:t xml:space="preserve">.</w:t>
      </w:r>
      <w:r>
        <w:t xml:space="preserve"> </w:t>
      </w:r>
      <w:r>
        <w:t xml:space="preserve">2. Ask for targeting lists:</w:t>
      </w:r>
      <w:r>
        <w:t xml:space="preserve"> </w:t>
      </w:r>
      <w:r>
        <w:t xml:space="preserve">“</w:t>
      </w:r>
      <w:r>
        <w:t xml:space="preserve">Who requested [integration] over the last six months?</w:t>
      </w:r>
      <w:r>
        <w:t xml:space="preserve">”</w:t>
      </w:r>
      <w:r>
        <w:t xml:space="preserve"> </w:t>
      </w:r>
      <w:r>
        <w:t xml:space="preserve">so you can reach out for interviews</w:t>
      </w:r>
      <w:r>
        <w:t xml:space="preserve"> </w:t>
      </w:r>
      <w:r>
        <w:rPr>
          <w:rStyle w:val="FootnoteReference"/>
        </w:rPr>
        <w:footnoteReference w:id="68"/>
      </w:r>
      <w:r>
        <w:t xml:space="preserve">.</w:t>
      </w:r>
      <w:r>
        <w:t xml:space="preserve"> </w:t>
      </w:r>
      <w:r>
        <w:t xml:space="preserve">3. For alpha/beta recruiting: ask for customers who complained about the current capability—they’re strong early-access candidates</w:t>
      </w:r>
      <w:r>
        <w:t xml:space="preserve"> </w:t>
      </w:r>
      <w:r>
        <w:rPr>
          <w:rStyle w:val="FootnoteReference"/>
        </w:rPr>
        <w:footnoteReference w:id="69"/>
      </w:r>
      <w:r>
        <w:t xml:space="preserve">.</w:t>
      </w:r>
      <w:r>
        <w:t xml:space="preserve"> </w:t>
      </w:r>
      <w:r>
        <w:t xml:space="preserve">4. Before key customer meetings, ask for a short brief: top issues, past feature requests, and sentiment over time to reduce prep time</w:t>
      </w:r>
      <w:r>
        <w:t xml:space="preserve"> </w:t>
      </w:r>
      <w:r>
        <w:rPr>
          <w:rStyle w:val="FootnoteReference"/>
        </w:rPr>
        <w:footnoteReference w:id="70"/>
      </w:r>
      <w:r>
        <w:t xml:space="preserve">.</w:t>
      </w:r>
    </w:p>
    <w:bookmarkEnd w:id="71"/>
    <w:bookmarkStart w:id="80" w:name="X3312b2dae62ade173ac0d4ce4ae5fa41f2758f8"/>
    <w:p>
      <w:pPr>
        <w:pStyle w:val="Heading3"/>
      </w:pPr>
      <w:r>
        <w:t xml:space="preserve">3) Post-launch: make</w:t>
      </w:r>
      <w:r>
        <w:t xml:space="preserve"> </w:t>
      </w:r>
      <w:r>
        <w:t xml:space="preserve">“</w:t>
      </w:r>
      <w:r>
        <w:t xml:space="preserve">before/after</w:t>
      </w:r>
      <w:r>
        <w:t xml:space="preserve">”</w:t>
      </w:r>
      <w:r>
        <w:t xml:space="preserve"> </w:t>
      </w:r>
      <w:r>
        <w:t xml:space="preserve">dashboards a habit (so you can prove impact)</w:t>
      </w:r>
    </w:p>
    <w:p>
      <w:pPr>
        <w:pStyle w:val="FirstParagraph"/>
      </w:pPr>
      <w:r>
        <w:t xml:space="preserve">Khan argues many teams</w:t>
      </w:r>
      <w:r>
        <w:t xml:space="preserve"> </w:t>
      </w:r>
      <w:r>
        <w:t xml:space="preserve">“</w:t>
      </w:r>
      <w:r>
        <w:t xml:space="preserve">ship the feature, celebrate and move on,</w:t>
      </w:r>
      <w:r>
        <w:t xml:space="preserve">”</w:t>
      </w:r>
      <w:r>
        <w:t xml:space="preserve"> </w:t>
      </w:r>
      <w:r>
        <w:t xml:space="preserve">without building the muscle to learn from launches</w:t>
      </w:r>
      <w:r>
        <w:t xml:space="preserve"> </w:t>
      </w:r>
      <w:r>
        <w:rPr>
          <w:rStyle w:val="FootnoteReference"/>
        </w:rPr>
        <w:footnoteReference w:id="72"/>
      </w:r>
      <w:r>
        <w:t xml:space="preserve">. The fix: launch-specific dashboards and before/after analysis to quantify outcomes</w:t>
      </w:r>
      <w:r>
        <w:t xml:space="preserve"> </w:t>
      </w:r>
      <w:r>
        <w:rPr>
          <w:rStyle w:val="FootnoteReference"/>
        </w:rPr>
        <w:footnoteReference w:id="73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Step-by-step:</w:t>
      </w:r>
      <w:r>
        <w:t xml:space="preserve"> </w:t>
      </w:r>
      <w:r>
        <w:t xml:space="preserve">1. Define the</w:t>
      </w:r>
      <w:r>
        <w:t xml:space="preserve"> </w:t>
      </w:r>
      <w:r>
        <w:rPr>
          <w:bCs/>
          <w:b/>
        </w:rPr>
        <w:t xml:space="preserve">pre-launch baseline</w:t>
      </w:r>
      <w:r>
        <w:t xml:space="preserve"> </w:t>
      </w:r>
      <w:r>
        <w:t xml:space="preserve">(tickets, request volume, revenue impact, sentiment)</w:t>
      </w:r>
      <w:r>
        <w:t xml:space="preserve"> </w:t>
      </w:r>
      <w:r>
        <w:rPr>
          <w:rStyle w:val="FootnoteReference"/>
        </w:rPr>
        <w:footnoteReference w:id="74"/>
      </w:r>
      <w:r>
        <w:t xml:space="preserve">.</w:t>
      </w:r>
      <w:r>
        <w:t xml:space="preserve"> </w:t>
      </w:r>
      <w:r>
        <w:t xml:space="preserve">2. Ship.</w:t>
      </w:r>
      <w:r>
        <w:t xml:space="preserve"> </w:t>
      </w:r>
      <w:r>
        <w:t xml:space="preserve">3. Track the</w:t>
      </w:r>
      <w:r>
        <w:t xml:space="preserve"> </w:t>
      </w:r>
      <w:r>
        <w:rPr>
          <w:bCs/>
          <w:b/>
        </w:rPr>
        <w:t xml:space="preserve">post-launch delta</w:t>
      </w:r>
      <w:r>
        <w:t xml:space="preserve"> </w:t>
      </w:r>
      <w:r>
        <w:t xml:space="preserve">and package it for leadership.</w:t>
      </w:r>
      <w:r>
        <w:t xml:space="preserve"> </w:t>
      </w:r>
      <w:r>
        <w:t xml:space="preserve">4. Use a concrete narrative:</w:t>
      </w:r>
      <w:r>
        <w:t xml:space="preserve"> </w:t>
      </w:r>
      <w:r>
        <w:t xml:space="preserve">“</w:t>
      </w:r>
      <w:r>
        <w:t xml:space="preserve">We were getting X complaints, shipped the fix, now we’re getting Y—here’s customer impact</w:t>
      </w:r>
      <w:r>
        <w:t xml:space="preserve">”</w:t>
      </w:r>
      <w:r>
        <w:t xml:space="preserve"> </w:t>
      </w:r>
      <w:r>
        <w:rPr>
          <w:rStyle w:val="FootnoteReference"/>
        </w:rPr>
        <w:footnoteReference w:id="75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Example metric:</w:t>
      </w:r>
      <w:r>
        <w:t xml:space="preserve"> </w:t>
      </w:r>
      <w:r>
        <w:t xml:space="preserve">a login bug fix reduced support tickets from</w:t>
      </w:r>
      <w:r>
        <w:t xml:space="preserve"> </w:t>
      </w:r>
      <w:r>
        <w:rPr>
          <w:bCs/>
          <w:b/>
        </w:rPr>
        <w:t xml:space="preserve">2,000/week to 200/week (90% reduction)</w:t>
      </w:r>
      <w:r>
        <w:t xml:space="preserve"> </w:t>
      </w:r>
      <w:r>
        <w:rPr>
          <w:rStyle w:val="FootnoteReference"/>
        </w:rPr>
        <w:footnoteReference w:id="76"/>
      </w:r>
      <w:r>
        <w:t xml:space="preserve">.</w:t>
      </w:r>
    </w:p>
    <w:p>
      <w:pPr>
        <w:pStyle w:val="BodyText"/>
      </w:pPr>
      <w:hyperlink r:id="rId79">
        <w:r>
          <w:drawing>
            <wp:inline>
              <wp:extent cx="5334000" cy="4000500"/>
              <wp:effectExtent b="0" l="0" r="0" t="0"/>
              <wp:docPr descr="Product Strategy Lessons from Notion, Stripe &amp; Google | Enterpret VP of Product" title="" id="77" name="Picture"/>
              <a:graphic>
                <a:graphicData uri="http://schemas.openxmlformats.org/drawingml/2006/picture">
                  <pic:pic>
                    <pic:nvPicPr>
                      <pic:cNvPr descr="https://img.youtube.com/vi/AMUe4wBvNpw/hqdefault.jpg" id="78" name="Picture"/>
                      <pic:cNvPicPr>
                        <a:picLocks noChangeArrowheads="1" noChangeAspect="1"/>
                      </pic:cNvPicPr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34000" cy="4000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>
        <w:t xml:space="preserve"> </w:t>
      </w:r>
      <w:r>
        <w:rPr>
          <w:iCs/>
          <w:i/>
        </w:rPr>
        <w:t xml:space="preserve">Product Strategy Lessons from Notion, Stripe &amp; Google | Enterpret VP of Product (12:45)</w:t>
      </w:r>
    </w:p>
    <w:bookmarkEnd w:id="80"/>
    <w:bookmarkStart w:id="90" w:name="X52b35fd223677efb7507514b9b1a6a48b30cd6f"/>
    <w:p>
      <w:pPr>
        <w:pStyle w:val="Heading3"/>
      </w:pPr>
      <w:r>
        <w:t xml:space="preserve">4) Stakeholder management: prevent</w:t>
      </w:r>
      <w:r>
        <w:t xml:space="preserve"> </w:t>
      </w:r>
      <w:r>
        <w:t xml:space="preserve">“</w:t>
      </w:r>
      <w:r>
        <w:t xml:space="preserve">proposals</w:t>
      </w:r>
      <w:r>
        <w:t xml:space="preserve">”</w:t>
      </w:r>
      <w:r>
        <w:t xml:space="preserve"> </w:t>
      </w:r>
      <w:r>
        <w:t xml:space="preserve">from silently turning into commitments</w:t>
      </w:r>
    </w:p>
    <w:p>
      <w:pPr>
        <w:pStyle w:val="FirstParagraph"/>
      </w:pPr>
      <w:r>
        <w:t xml:space="preserve">A recurring pitfall from a leadership-meeting pattern: a proposal floated under urgency shifts from</w:t>
      </w:r>
      <w:r>
        <w:t xml:space="preserve"> </w:t>
      </w:r>
      <w:r>
        <w:t xml:space="preserve">“</w:t>
      </w:r>
      <w:r>
        <w:t xml:space="preserve">what if we just…</w:t>
      </w:r>
      <w:r>
        <w:t xml:space="preserve">”</w:t>
      </w:r>
      <w:r>
        <w:t xml:space="preserve"> </w:t>
      </w:r>
      <w:r>
        <w:t xml:space="preserve">to</w:t>
      </w:r>
      <w:r>
        <w:t xml:space="preserve"> </w:t>
      </w:r>
      <w:r>
        <w:t xml:space="preserve">“</w:t>
      </w:r>
      <w:r>
        <w:t xml:space="preserve">okay, so we’re doing this,</w:t>
      </w:r>
      <w:r>
        <w:t xml:space="preserve">”</w:t>
      </w:r>
      <w:r>
        <w:t xml:space="preserve"> </w:t>
      </w:r>
      <w:r>
        <w:t xml:space="preserve">and soon it’s on a slide as a commitment</w:t>
      </w:r>
      <w:r>
        <w:t xml:space="preserve"> </w:t>
      </w:r>
      <w:r>
        <w:rPr>
          <w:rStyle w:val="FootnoteReference"/>
        </w:rPr>
        <w:footnoteReference w:id="81"/>
      </w:r>
      <w:r>
        <w:t xml:space="preserve">. Even with guardrails like</w:t>
      </w:r>
      <w:r>
        <w:t xml:space="preserve"> </w:t>
      </w:r>
      <w:r>
        <w:t xml:space="preserve">“</w:t>
      </w:r>
      <w:r>
        <w:t xml:space="preserve">This isn’t commitment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We need to validate first,</w:t>
      </w:r>
      <w:r>
        <w:t xml:space="preserve">”</w:t>
      </w:r>
      <w:r>
        <w:t xml:space="preserve"> </w:t>
      </w:r>
      <w:r>
        <w:t xml:space="preserve">“</w:t>
      </w:r>
      <w:r>
        <w:t xml:space="preserve">9 times out of 10, the first proposal becomes the plan</w:t>
      </w:r>
      <w:r>
        <w:t xml:space="preserve">”</w:t>
      </w:r>
      <w:r>
        <w:t xml:space="preserve"> </w:t>
      </w:r>
      <w:r>
        <w:rPr>
          <w:rStyle w:val="FootnoteReference"/>
        </w:rPr>
        <w:footnoteReference w:id="83"/>
      </w:r>
      <w:r>
        <w:rPr>
          <w:rStyle w:val="FootnoteReference"/>
        </w:rPr>
        <w:footnoteReference w:id="84"/>
      </w:r>
      <w:r>
        <w:rPr>
          <w:rStyle w:val="FootnoteReference"/>
        </w:rPr>
        <w:footnoteReference w:id="85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Step-by-step (lightweight meeting guardrail):</w:t>
      </w:r>
      <w:r>
        <w:t xml:space="preserve"> </w:t>
      </w:r>
      <w:r>
        <w:t xml:space="preserve">1. Label agenda items explicitly as</w:t>
      </w:r>
      <w:r>
        <w:t xml:space="preserve"> </w:t>
      </w:r>
      <w:r>
        <w:rPr>
          <w:bCs/>
          <w:b/>
        </w:rPr>
        <w:t xml:space="preserve">Explore / Decide / Commit</w:t>
      </w:r>
      <w:r>
        <w:t xml:space="preserve"> </w:t>
      </w:r>
      <w:r>
        <w:t xml:space="preserve">(don’t rely on verbal caveats alone)</w:t>
      </w:r>
      <w:r>
        <w:t xml:space="preserve"> </w:t>
      </w:r>
      <w:r>
        <w:rPr>
          <w:rStyle w:val="FootnoteReference"/>
        </w:rPr>
        <w:footnoteReference w:id="86"/>
      </w:r>
      <w:r>
        <w:rPr>
          <w:rStyle w:val="FootnoteReference"/>
        </w:rPr>
        <w:footnoteReference w:id="87"/>
      </w:r>
      <w:r>
        <w:t xml:space="preserve">.</w:t>
      </w:r>
      <w:r>
        <w:t xml:space="preserve"> </w:t>
      </w:r>
      <w:r>
        <w:t xml:space="preserve">2. Require a named validation step when someone says</w:t>
      </w:r>
      <w:r>
        <w:t xml:space="preserve"> </w:t>
      </w:r>
      <w:r>
        <w:t xml:space="preserve">“</w:t>
      </w:r>
      <w:r>
        <w:t xml:space="preserve">we need to validate first</w:t>
      </w:r>
      <w:r>
        <w:t xml:space="preserve">”</w:t>
      </w:r>
      <w:r>
        <w:t xml:space="preserve"> </w:t>
      </w:r>
      <w:r>
        <w:t xml:space="preserve">(owner + what</w:t>
      </w:r>
      <w:r>
        <w:t xml:space="preserve"> </w:t>
      </w:r>
      <w:r>
        <w:t xml:space="preserve">“</w:t>
      </w:r>
      <w:r>
        <w:t xml:space="preserve">validated</w:t>
      </w:r>
      <w:r>
        <w:t xml:space="preserve">”</w:t>
      </w:r>
      <w:r>
        <w:t xml:space="preserve"> </w:t>
      </w:r>
      <w:r>
        <w:t xml:space="preserve">means + when you’ll revisit)</w:t>
      </w:r>
      <w:r>
        <w:t xml:space="preserve"> </w:t>
      </w:r>
      <w:r>
        <w:rPr>
          <w:rStyle w:val="FootnoteReference"/>
        </w:rPr>
        <w:footnoteReference w:id="88"/>
      </w:r>
      <w:r>
        <w:t xml:space="preserve">.</w:t>
      </w:r>
      <w:r>
        <w:t xml:space="preserve"> </w:t>
      </w:r>
      <w:r>
        <w:t xml:space="preserve">3. If you must set timing, separate</w:t>
      </w:r>
      <w:r>
        <w:t xml:space="preserve"> </w:t>
      </w:r>
      <w:r>
        <w:t xml:space="preserve">“</w:t>
      </w:r>
      <w:r>
        <w:t xml:space="preserve">date for the date</w:t>
      </w:r>
      <w:r>
        <w:t xml:space="preserve">”</w:t>
      </w:r>
      <w:r>
        <w:t xml:space="preserve"> </w:t>
      </w:r>
      <w:r>
        <w:t xml:space="preserve">(decision date) from delivery commitments</w:t>
      </w:r>
      <w:r>
        <w:t xml:space="preserve"> </w:t>
      </w:r>
      <w:r>
        <w:rPr>
          <w:rStyle w:val="FootnoteReference"/>
        </w:rPr>
        <w:footnoteReference w:id="89"/>
      </w:r>
      <w:r>
        <w:t xml:space="preserve">.</w:t>
      </w:r>
    </w:p>
    <w:bookmarkEnd w:id="90"/>
    <w:bookmarkStart w:id="96" w:name="X140fc31539f88ae1f7284b44c87de0f219a0f27"/>
    <w:p>
      <w:pPr>
        <w:pStyle w:val="Heading3"/>
      </w:pPr>
      <w:r>
        <w:t xml:space="preserve">5) Designing agent friction: relocate checkpoints instead of removing them</w:t>
      </w:r>
    </w:p>
    <w:p>
      <w:pPr>
        <w:pStyle w:val="FirstParagraph"/>
      </w:pPr>
      <w:r>
        <w:t xml:space="preserve">Rekhi’s punchline:</w:t>
      </w:r>
      <w:r>
        <w:t xml:space="preserve"> </w:t>
      </w:r>
      <w:r>
        <w:rPr>
          <w:bCs/>
          <w:b/>
        </w:rPr>
        <w:t xml:space="preserve">“</w:t>
      </w:r>
      <w:r>
        <w:rPr>
          <w:bCs/>
          <w:b/>
        </w:rPr>
        <w:t xml:space="preserve">Friction isn’t the enemy. Badly placed friction is.</w:t>
      </w:r>
      <w:r>
        <w:rPr>
          <w:bCs/>
          <w:b/>
        </w:rPr>
        <w:t xml:space="preserve">”</w:t>
      </w:r>
      <w:r>
        <w:t xml:space="preserve"> </w:t>
      </w:r>
      <w:r>
        <w:t xml:space="preserve">Winners won’t choose between speed and safety—they’ll redesign where friction lives so users get both</w:t>
      </w:r>
      <w:r>
        <w:t xml:space="preserve"> </w:t>
      </w:r>
      <w:r>
        <w:rPr>
          <w:rStyle w:val="FootnoteReference"/>
        </w:rPr>
        <w:footnoteReference w:id="91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Step-by-step:</w:t>
      </w:r>
      <w:r>
        <w:t xml:space="preserve"> </w:t>
      </w:r>
      <w:r>
        <w:t xml:space="preserve">1. List the agent’s high-risk actions (data access, deletions, sending messages, system changes)</w:t>
      </w:r>
      <w:r>
        <w:t xml:space="preserve"> </w:t>
      </w:r>
      <w:r>
        <w:rPr>
          <w:rStyle w:val="FootnoteReference"/>
        </w:rPr>
        <w:footnoteReference w:id="92"/>
      </w:r>
      <w:r>
        <w:t xml:space="preserve">.</w:t>
      </w:r>
      <w:r>
        <w:t xml:space="preserve"> </w:t>
      </w:r>
      <w:r>
        <w:t xml:space="preserve">2. Decide which require</w:t>
      </w:r>
      <w:r>
        <w:t xml:space="preserve"> </w:t>
      </w:r>
      <w:r>
        <w:rPr>
          <w:bCs/>
          <w:b/>
        </w:rPr>
        <w:t xml:space="preserve">confirmations</w:t>
      </w:r>
      <w:r>
        <w:t xml:space="preserve"> </w:t>
      </w:r>
      <w:r>
        <w:t xml:space="preserve">and</w:t>
      </w:r>
      <w:r>
        <w:t xml:space="preserve"> </w:t>
      </w:r>
      <w:r>
        <w:rPr>
          <w:bCs/>
          <w:b/>
        </w:rPr>
        <w:t xml:space="preserve">scoped access</w:t>
      </w:r>
      <w:r>
        <w:t xml:space="preserve">, and ensure</w:t>
      </w:r>
      <w:r>
        <w:t xml:space="preserve"> </w:t>
      </w:r>
      <w:r>
        <w:rPr>
          <w:bCs/>
          <w:b/>
        </w:rPr>
        <w:t xml:space="preserve">visible actions</w:t>
      </w:r>
      <w:r>
        <w:t xml:space="preserve"> </w:t>
      </w:r>
      <w:r>
        <w:t xml:space="preserve">and an audit trail in UX</w:t>
      </w:r>
      <w:r>
        <w:t xml:space="preserve"> </w:t>
      </w:r>
      <w:r>
        <w:rPr>
          <w:rStyle w:val="FootnoteReference"/>
        </w:rPr>
        <w:footnoteReference w:id="93"/>
      </w:r>
      <w:r>
        <w:t xml:space="preserve">.</w:t>
      </w:r>
      <w:r>
        <w:t xml:space="preserve"> </w:t>
      </w:r>
      <w:r>
        <w:t xml:space="preserve">3. Remove friction elsewhere (setup, joining, onboarding), but treat security friction as intentional, not accidental</w:t>
      </w:r>
      <w:r>
        <w:t xml:space="preserve"> </w:t>
      </w:r>
      <w:r>
        <w:rPr>
          <w:rStyle w:val="FootnoteReference"/>
        </w:rPr>
        <w:footnoteReference w:id="94"/>
      </w:r>
      <w:r>
        <w:rPr>
          <w:rStyle w:val="FootnoteReference"/>
        </w:rPr>
        <w:footnoteReference w:id="95"/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96"/>
    <w:bookmarkEnd w:id="97"/>
    <w:bookmarkStart w:id="131" w:name="case-studies-lessons"/>
    <w:p>
      <w:pPr>
        <w:pStyle w:val="Heading2"/>
      </w:pPr>
      <w:r>
        <w:t xml:space="preserve">Case Studies &amp; Lessons</w:t>
      </w:r>
    </w:p>
    <w:bookmarkStart w:id="104" w:name="Xb9b9f6997f01262923a61b14070d27a102b4808"/>
    <w:p>
      <w:pPr>
        <w:pStyle w:val="Heading3"/>
      </w:pPr>
      <w:r>
        <w:t xml:space="preserve">1) Claude Code: a</w:t>
      </w:r>
      <w:r>
        <w:t xml:space="preserve"> </w:t>
      </w:r>
      <w:r>
        <w:t xml:space="preserve">“</w:t>
      </w:r>
      <w:r>
        <w:t xml:space="preserve">build for the model six months from now</w:t>
      </w:r>
      <w:r>
        <w:t xml:space="preserve">”</w:t>
      </w:r>
      <w:r>
        <w:t xml:space="preserve"> </w:t>
      </w:r>
      <w:r>
        <w:t xml:space="preserve">bet + adoption metrics</w:t>
      </w:r>
    </w:p>
    <w:p>
      <w:pPr>
        <w:pStyle w:val="FirstParagraph"/>
      </w:pPr>
      <w:r>
        <w:t xml:space="preserve">Lenny shared that Claude Code launched one year ago and</w:t>
      </w:r>
      <w:r>
        <w:t xml:space="preserve"> </w:t>
      </w:r>
      <w:r>
        <w:t xml:space="preserve">“</w:t>
      </w:r>
      <w:r>
        <w:t xml:space="preserve">today it writes</w:t>
      </w:r>
      <w:r>
        <w:t xml:space="preserve"> </w:t>
      </w:r>
      <w:r>
        <w:rPr>
          <w:bCs/>
          <w:b/>
        </w:rPr>
        <w:t xml:space="preserve">4% of all GitHub commits</w:t>
      </w:r>
      <w:r>
        <w:t xml:space="preserve">, and</w:t>
      </w:r>
      <w:r>
        <w:t xml:space="preserve"> </w:t>
      </w:r>
      <w:r>
        <w:rPr>
          <w:bCs/>
          <w:b/>
        </w:rPr>
        <w:t xml:space="preserve">DAU 2x’d last month</w:t>
      </w:r>
      <w:r>
        <w:t xml:space="preserve">”</w:t>
      </w:r>
      <w:r>
        <w:t xml:space="preserve"> </w:t>
      </w:r>
      <w:r>
        <w:rPr>
          <w:rStyle w:val="FootnoteReference"/>
        </w:rPr>
        <w:footnoteReference w:id="98"/>
      </w:r>
      <w:r>
        <w:t xml:space="preserve">.</w:t>
      </w:r>
    </w:p>
    <w:p>
      <w:pPr>
        <w:pStyle w:val="BodyText"/>
      </w:pPr>
      <w:r>
        <w:t xml:space="preserve">A core product bet (from Cherny):</w:t>
      </w:r>
    </w:p>
    <w:p>
      <w:pPr>
        <w:pStyle w:val="BlockText"/>
      </w:pPr>
      <w:r>
        <w:t xml:space="preserve">“</w:t>
      </w:r>
      <w:r>
        <w:t xml:space="preserve">We bet on building for the model six months from now, not for the model of today… we first started seeing [the] inflection with Opus 4.0 and Sonnet 4.0… that was when our growth really went exponential.</w:t>
      </w:r>
      <w:r>
        <w:t xml:space="preserve">”</w:t>
      </w:r>
      <w:r>
        <w:t xml:space="preserve"> </w:t>
      </w:r>
      <w:r>
        <w:rPr>
          <w:rStyle w:val="FootnoteReference"/>
        </w:rPr>
        <w:footnoteReference w:id="100"/>
      </w:r>
    </w:p>
    <w:p>
      <w:pPr>
        <w:pStyle w:val="FirstParagraph"/>
      </w:pPr>
      <w:r>
        <w:rPr>
          <w:bCs/>
          <w:b/>
        </w:rPr>
        <w:t xml:space="preserve">Takeaways for PMs:</w:t>
      </w:r>
      <w:r>
        <w:t xml:space="preserve"> </w:t>
      </w:r>
      <w:r>
        <w:t xml:space="preserve">- If your product is gated by model capability, your roadmap may need to anticipate near-term model shifts</w:t>
      </w:r>
      <w:r>
        <w:t xml:space="preserve"> </w:t>
      </w:r>
      <w:r>
        <w:rPr>
          <w:rStyle w:val="FootnoteReference"/>
        </w:rPr>
        <w:footnoteReference w:id="102"/>
      </w:r>
      <w:r>
        <w:t xml:space="preserve">.</w:t>
      </w:r>
      <w:r>
        <w:t xml:space="preserve"> </w:t>
      </w:r>
      <w:r>
        <w:t xml:space="preserve">- Track adoption with concrete leading indicators (e.g., commit share, DAU acceleration)</w:t>
      </w:r>
      <w:r>
        <w:t xml:space="preserve"> </w:t>
      </w:r>
      <w:r>
        <w:rPr>
          <w:rStyle w:val="FootnoteReference"/>
        </w:rPr>
        <w:footnoteReference w:id="103"/>
      </w:r>
      <w:r>
        <w:t xml:space="preserve">.</w:t>
      </w:r>
    </w:p>
    <w:bookmarkEnd w:id="104"/>
    <w:bookmarkStart w:id="112" w:name="Xd8d807cca8505ae658750d962027215443deac2"/>
    <w:p>
      <w:pPr>
        <w:pStyle w:val="Heading3"/>
      </w:pPr>
      <w:r>
        <w:t xml:space="preserve">2) Cowork: spotting latent demand from</w:t>
      </w:r>
      <w:r>
        <w:t xml:space="preserve"> </w:t>
      </w:r>
      <w:r>
        <w:t xml:space="preserve">“</w:t>
      </w:r>
      <w:r>
        <w:t xml:space="preserve">misuse,</w:t>
      </w:r>
      <w:r>
        <w:t xml:space="preserve">”</w:t>
      </w:r>
      <w:r>
        <w:t xml:space="preserve"> </w:t>
      </w:r>
      <w:r>
        <w:t xml:space="preserve">then building a safer, more accessible product</w:t>
      </w:r>
    </w:p>
    <w:p>
      <w:pPr>
        <w:pStyle w:val="FirstParagraph"/>
      </w:pPr>
      <w:r>
        <w:t xml:space="preserve">Cherny describes a</w:t>
      </w:r>
      <w:r>
        <w:t xml:space="preserve"> </w:t>
      </w:r>
      <w:r>
        <w:t xml:space="preserve">“</w:t>
      </w:r>
      <w:r>
        <w:t xml:space="preserve">latent demand</w:t>
      </w:r>
      <w:r>
        <w:t xml:space="preserve">”</w:t>
      </w:r>
      <w:r>
        <w:t xml:space="preserve"> </w:t>
      </w:r>
      <w:r>
        <w:t xml:space="preserve">pattern: users</w:t>
      </w:r>
      <w:r>
        <w:t xml:space="preserve"> </w:t>
      </w:r>
      <w:r>
        <w:t xml:space="preserve">“</w:t>
      </w:r>
      <w:r>
        <w:t xml:space="preserve">abuse</w:t>
      </w:r>
      <w:r>
        <w:t xml:space="preserve">”</w:t>
      </w:r>
      <w:r>
        <w:t xml:space="preserve"> </w:t>
      </w:r>
      <w:r>
        <w:t xml:space="preserve">a product to do things it wasn’t designed for—and that teaches you where to take it next</w:t>
      </w:r>
      <w:r>
        <w:t xml:space="preserve"> </w:t>
      </w:r>
      <w:r>
        <w:rPr>
          <w:rStyle w:val="FootnoteReference"/>
        </w:rPr>
        <w:footnoteReference w:id="105"/>
      </w:r>
      <w:r>
        <w:t xml:space="preserve">.</w:t>
      </w:r>
    </w:p>
    <w:p>
      <w:pPr>
        <w:pStyle w:val="BodyText"/>
      </w:pPr>
      <w:r>
        <w:t xml:space="preserve">In Claude Code, they saw extensive non-coding use cases (e.g., growing tomato plants, genome analysis, recovering corrupted photos) and people</w:t>
      </w:r>
      <w:r>
        <w:t xml:space="preserve"> </w:t>
      </w:r>
      <w:r>
        <w:t xml:space="preserve">“</w:t>
      </w:r>
      <w:r>
        <w:t xml:space="preserve">jumping through hoops to use a terminal</w:t>
      </w:r>
      <w:r>
        <w:t xml:space="preserve">”</w:t>
      </w:r>
      <w:r>
        <w:t xml:space="preserve"> </w:t>
      </w:r>
      <w:r>
        <w:rPr>
          <w:rStyle w:val="FootnoteReference"/>
        </w:rPr>
        <w:footnoteReference w:id="106"/>
      </w:r>
      <w:r>
        <w:t xml:space="preserve">. That became a signal to build something purpose-built</w:t>
      </w:r>
      <w:r>
        <w:t xml:space="preserve"> </w:t>
      </w:r>
      <w:r>
        <w:rPr>
          <w:rStyle w:val="FootnoteReference"/>
        </w:rPr>
        <w:footnoteReference w:id="107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Implementation detail:</w:t>
      </w:r>
      <w:r>
        <w:t xml:space="preserve"> </w:t>
      </w:r>
      <w:r>
        <w:t xml:space="preserve">Cowork was created by putting Claude Code into the desktop app; it included</w:t>
      </w:r>
      <w:r>
        <w:t xml:space="preserve"> </w:t>
      </w:r>
      <w:r>
        <w:t xml:space="preserve">“</w:t>
      </w:r>
      <w:r>
        <w:t xml:space="preserve">a very sophisticated security system</w:t>
      </w:r>
      <w:r>
        <w:t xml:space="preserve">”</w:t>
      </w:r>
      <w:r>
        <w:t xml:space="preserve"> </w:t>
      </w:r>
      <w:r>
        <w:t xml:space="preserve">with guardrails (including shipping a virtual machine), was built in ~10 days (entirely with Claude Code), and launched early while still</w:t>
      </w:r>
      <w:r>
        <w:t xml:space="preserve"> </w:t>
      </w:r>
      <w:r>
        <w:t xml:space="preserve">“</w:t>
      </w:r>
      <w:r>
        <w:t xml:space="preserve">rough around the edges</w:t>
      </w:r>
      <w:r>
        <w:t xml:space="preserve">”</w:t>
      </w:r>
      <w:r>
        <w:t xml:space="preserve"> </w:t>
      </w:r>
      <w:r>
        <w:t xml:space="preserve">to learn from feedback</w:t>
      </w:r>
      <w:r>
        <w:t xml:space="preserve"> </w:t>
      </w:r>
      <w:r>
        <w:rPr>
          <w:rStyle w:val="FootnoteReference"/>
        </w:rPr>
        <w:footnoteReference w:id="108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Takeaways:</w:t>
      </w:r>
      <w:r>
        <w:t xml:space="preserve"> </w:t>
      </w:r>
      <w:r>
        <w:t xml:space="preserve">- Misuse is a discovery channel: watch for repeated</w:t>
      </w:r>
      <w:r>
        <w:t xml:space="preserve"> </w:t>
      </w:r>
      <w:r>
        <w:t xml:space="preserve">“</w:t>
      </w:r>
      <w:r>
        <w:t xml:space="preserve">workarounds</w:t>
      </w:r>
      <w:r>
        <w:t xml:space="preserve">”</w:t>
      </w:r>
      <w:r>
        <w:t xml:space="preserve"> </w:t>
      </w:r>
      <w:r>
        <w:t xml:space="preserve">that indicate demand</w:t>
      </w:r>
      <w:r>
        <w:t xml:space="preserve"> </w:t>
      </w:r>
      <w:r>
        <w:rPr>
          <w:rStyle w:val="FootnoteReference"/>
        </w:rPr>
        <w:footnoteReference w:id="109"/>
      </w:r>
      <w:r>
        <w:rPr>
          <w:rStyle w:val="FootnoteReference"/>
        </w:rPr>
        <w:footnoteReference w:id="110"/>
      </w:r>
      <w:r>
        <w:t xml:space="preserve">.</w:t>
      </w:r>
      <w:r>
        <w:t xml:space="preserve"> </w:t>
      </w:r>
      <w:r>
        <w:t xml:space="preserve">- Accessibility often requires safety/guardrails, not just a new surface area</w:t>
      </w:r>
      <w:r>
        <w:t xml:space="preserve"> </w:t>
      </w:r>
      <w:r>
        <w:rPr>
          <w:rStyle w:val="FootnoteReference"/>
        </w:rPr>
        <w:footnoteReference w:id="111"/>
      </w:r>
      <w:r>
        <w:t xml:space="preserve">.</w:t>
      </w:r>
    </w:p>
    <w:bookmarkEnd w:id="112"/>
    <w:bookmarkStart w:id="126" w:name="X8ab0c6684cde3d5a45c92a93d0d19e2b23202be"/>
    <w:p>
      <w:pPr>
        <w:pStyle w:val="Heading3"/>
      </w:pPr>
      <w:r>
        <w:t xml:space="preserve">3) ShowMe: multi-agent AI sales reps, staged rollout, and visibility as a trust mechanism</w:t>
      </w:r>
    </w:p>
    <w:p>
      <w:pPr>
        <w:pStyle w:val="FirstParagraph"/>
      </w:pPr>
      <w:r>
        <w:t xml:space="preserve">ShowMe’s origin: lots of website visitors weren’t converting; putting a human sales rep in front of visitors improved conversion, but it was too costly for unqualified leads—AI could filter and route accordingly</w:t>
      </w:r>
      <w:r>
        <w:t xml:space="preserve"> </w:t>
      </w:r>
      <w:r>
        <w:rPr>
          <w:rStyle w:val="FootnoteReference"/>
        </w:rPr>
        <w:footnoteReference w:id="113"/>
      </w:r>
      <w:r>
        <w:rPr>
          <w:rStyle w:val="FootnoteReference"/>
        </w:rPr>
        <w:footnoteReference w:id="115"/>
      </w:r>
      <w:r>
        <w:t xml:space="preserve">. They also found a free trial motion didn’t work due to a complex product and late</w:t>
      </w:r>
      <w:r>
        <w:t xml:space="preserve"> </w:t>
      </w:r>
      <w:r>
        <w:t xml:space="preserve">“</w:t>
      </w:r>
      <w:r>
        <w:t xml:space="preserve">aha moment</w:t>
      </w:r>
      <w:r>
        <w:t xml:space="preserve">”</w:t>
      </w:r>
      <w:r>
        <w:t xml:space="preserve"> </w:t>
      </w:r>
      <w:r>
        <w:rPr>
          <w:rStyle w:val="FootnoteReference"/>
        </w:rPr>
        <w:footnoteReference w:id="116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What they built:</w:t>
      </w:r>
      <w:r>
        <w:t xml:space="preserve"> </w:t>
      </w:r>
      <w:r>
        <w:t xml:space="preserve">AI</w:t>
      </w:r>
      <w:r>
        <w:t xml:space="preserve"> </w:t>
      </w:r>
      <w:r>
        <w:t xml:space="preserve">“</w:t>
      </w:r>
      <w:r>
        <w:t xml:space="preserve">digital workers</w:t>
      </w:r>
      <w:r>
        <w:t xml:space="preserve">”</w:t>
      </w:r>
      <w:r>
        <w:t xml:space="preserve"> </w:t>
      </w:r>
      <w:r>
        <w:t xml:space="preserve">that behave like teammates—sales skills (voice/text/video calls, screen share, demos, phone calls, messaging) plus operational skills (reporting via Slack/email, sharing metrics)</w:t>
      </w:r>
      <w:r>
        <w:t xml:space="preserve"> </w:t>
      </w:r>
      <w:r>
        <w:rPr>
          <w:rStyle w:val="FootnoteReference"/>
        </w:rPr>
        <w:footnoteReference w:id="117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How it evolved:</w:t>
      </w:r>
      <w:r>
        <w:t xml:space="preserve"> </w:t>
      </w:r>
      <w:r>
        <w:t xml:space="preserve">-</w:t>
      </w:r>
      <w:r>
        <w:t xml:space="preserve"> </w:t>
      </w:r>
      <w:r>
        <w:rPr>
          <w:bCs/>
          <w:b/>
        </w:rPr>
        <w:t xml:space="preserve">MVP in ~2 weeks:</w:t>
      </w:r>
      <w:r>
        <w:t xml:space="preserve"> </w:t>
      </w:r>
      <w:r>
        <w:t xml:space="preserve">voice agent narrating selected product videos with Q&amp;A; used by a first external customer despite clunkiness</w:t>
      </w:r>
      <w:r>
        <w:t xml:space="preserve"> </w:t>
      </w:r>
      <w:r>
        <w:rPr>
          <w:rStyle w:val="FootnoteReference"/>
        </w:rPr>
        <w:footnoteReference w:id="118"/>
      </w:r>
      <w:r>
        <w:t xml:space="preserve">.</w:t>
      </w:r>
      <w:r>
        <w:t xml:space="preserve"> </w:t>
      </w:r>
      <w:r>
        <w:t xml:space="preserve">- Expanded to support different buyer stages (e.g., pricing, customer stories) and added a realistic avatar (HeyGen) and a Zoom-like UI because users were already trained on video-call affordances—and talked more to the AI</w:t>
      </w:r>
      <w:r>
        <w:t xml:space="preserve"> </w:t>
      </w:r>
      <w:r>
        <w:t xml:space="preserve">“</w:t>
      </w:r>
      <w:r>
        <w:t xml:space="preserve">as a human</w:t>
      </w:r>
      <w:r>
        <w:t xml:space="preserve">”</w:t>
      </w:r>
      <w:r>
        <w:t xml:space="preserve"> </w:t>
      </w:r>
      <w:r>
        <w:rPr>
          <w:rStyle w:val="FootnoteReference"/>
        </w:rPr>
        <w:footnoteReference w:id="119"/>
      </w:r>
      <w:r>
        <w:rPr>
          <w:rStyle w:val="FootnoteReference"/>
        </w:rPr>
        <w:footnoteReference w:id="120"/>
      </w:r>
      <w:r>
        <w:rPr>
          <w:rStyle w:val="FootnoteReference"/>
        </w:rPr>
        <w:footnoteReference w:id="121"/>
      </w:r>
      <w:r>
        <w:t xml:space="preserve">.</w:t>
      </w:r>
      <w:r>
        <w:t xml:space="preserve"> </w:t>
      </w:r>
      <w:r>
        <w:t xml:space="preserve">- Split complex conversations into multiple agents (greetings/discovery, qualifying, pitching) due to model limitations and voice-latency constraints</w:t>
      </w:r>
      <w:r>
        <w:t xml:space="preserve"> </w:t>
      </w:r>
      <w:r>
        <w:rPr>
          <w:rStyle w:val="FootnoteReference"/>
        </w:rPr>
        <w:footnoteReference w:id="122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Quality + rollout loop:</w:t>
      </w:r>
      <w:r>
        <w:t xml:space="preserve"> </w:t>
      </w:r>
      <w:r>
        <w:t xml:space="preserve">- Start with a</w:t>
      </w:r>
      <w:r>
        <w:t xml:space="preserve"> </w:t>
      </w:r>
      <w:r>
        <w:rPr>
          <w:bCs/>
          <w:b/>
        </w:rPr>
        <w:t xml:space="preserve">POC</w:t>
      </w:r>
      <w:r>
        <w:t xml:space="preserve">, validate what the customer is trying to prove, and roll out via</w:t>
      </w:r>
      <w:r>
        <w:t xml:space="preserve"> </w:t>
      </w:r>
      <w:r>
        <w:rPr>
          <w:bCs/>
          <w:b/>
        </w:rPr>
        <w:t xml:space="preserve">A/B tests</w:t>
      </w:r>
      <w:r>
        <w:t xml:space="preserve"> </w:t>
      </w:r>
      <w:r>
        <w:t xml:space="preserve">(often starting with lower-quality leads) before full rollout over 1–2 months</w:t>
      </w:r>
      <w:r>
        <w:t xml:space="preserve"> </w:t>
      </w:r>
      <w:r>
        <w:rPr>
          <w:rStyle w:val="FootnoteReference"/>
        </w:rPr>
        <w:footnoteReference w:id="123"/>
      </w:r>
      <w:r>
        <w:t xml:space="preserve">.</w:t>
      </w:r>
      <w:r>
        <w:t xml:space="preserve"> </w:t>
      </w:r>
      <w:r>
        <w:t xml:space="preserve">- Build customer confidence via</w:t>
      </w:r>
      <w:r>
        <w:t xml:space="preserve"> </w:t>
      </w:r>
      <w:r>
        <w:rPr>
          <w:iCs/>
          <w:i/>
        </w:rPr>
        <w:t xml:space="preserve">visibility</w:t>
      </w:r>
      <w:r>
        <w:t xml:space="preserve">: share conversations in Slack, log into CRM, and provide dashboards so customers can see interaction quality—not just be told it’s good</w:t>
      </w:r>
      <w:r>
        <w:t xml:space="preserve"> </w:t>
      </w:r>
      <w:r>
        <w:rPr>
          <w:rStyle w:val="FootnoteReference"/>
        </w:rPr>
        <w:footnoteReference w:id="124"/>
      </w:r>
      <w:r>
        <w:t xml:space="preserve">.</w:t>
      </w:r>
      <w:r>
        <w:t xml:space="preserve"> </w:t>
      </w:r>
      <w:r>
        <w:t xml:space="preserve">- Use customer reviews to generate tests and rerun conversations until passing, building a growing</w:t>
      </w:r>
      <w:r>
        <w:t xml:space="preserve"> </w:t>
      </w:r>
      <w:r>
        <w:t xml:space="preserve">“</w:t>
      </w:r>
      <w:r>
        <w:t xml:space="preserve">battery</w:t>
      </w:r>
      <w:r>
        <w:t xml:space="preserve">”</w:t>
      </w:r>
      <w:r>
        <w:t xml:space="preserve"> </w:t>
      </w:r>
      <w:r>
        <w:t xml:space="preserve">of tests to preserve improvements over time</w:t>
      </w:r>
      <w:r>
        <w:t xml:space="preserve"> </w:t>
      </w:r>
      <w:r>
        <w:rPr>
          <w:rStyle w:val="FootnoteReference"/>
        </w:rPr>
        <w:footnoteReference w:id="125"/>
      </w:r>
      <w:r>
        <w:t xml:space="preserve">.</w:t>
      </w:r>
    </w:p>
    <w:bookmarkEnd w:id="126"/>
    <w:bookmarkStart w:id="130" w:name="X5549f13e00614df5b2fc4044ac442eb7b6dced7"/>
    <w:p>
      <w:pPr>
        <w:pStyle w:val="Heading3"/>
      </w:pPr>
      <w:r>
        <w:t xml:space="preserve">4) Zoom: removing friction drove adoption—then security had to catch up</w:t>
      </w:r>
    </w:p>
    <w:p>
      <w:pPr>
        <w:pStyle w:val="FirstParagraph"/>
      </w:pPr>
      <w:r>
        <w:t xml:space="preserve">Zoom’s advantage versus Webex was removing friction (no accounts, one-click links, simpler setup, fast joins, effortless screen share), which drove adoption</w:t>
      </w:r>
      <w:r>
        <w:t xml:space="preserve"> </w:t>
      </w:r>
      <w:r>
        <w:rPr>
          <w:rStyle w:val="FootnoteReference"/>
        </w:rPr>
        <w:footnoteReference w:id="127"/>
      </w:r>
      <w:r>
        <w:t xml:space="preserve">. But it also enabled Zoom-bombing, illustrating that some friction was actually security</w:t>
      </w:r>
      <w:r>
        <w:t xml:space="preserve"> </w:t>
      </w:r>
      <w:r>
        <w:rPr>
          <w:rStyle w:val="FootnoteReference"/>
        </w:rPr>
        <w:footnoteReference w:id="128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PM takeaway:</w:t>
      </w:r>
      <w:r>
        <w:t xml:space="preserve"> </w:t>
      </w:r>
      <w:r>
        <w:t xml:space="preserve">Optimize friction placement, not friction elimination</w:t>
      </w:r>
      <w:r>
        <w:t xml:space="preserve"> </w:t>
      </w:r>
      <w:r>
        <w:rPr>
          <w:rStyle w:val="FootnoteReference"/>
        </w:rPr>
        <w:footnoteReference w:id="129"/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130"/>
    <w:bookmarkEnd w:id="131"/>
    <w:bookmarkStart w:id="141" w:name="career-corner"/>
    <w:p>
      <w:pPr>
        <w:pStyle w:val="Heading2"/>
      </w:pPr>
      <w:r>
        <w:t xml:space="preserve">Career Corner</w:t>
      </w:r>
    </w:p>
    <w:bookmarkStart w:id="135" w:name="X7dbdd4257702c0a69bd83468e96905615bd51ba"/>
    <w:p>
      <w:pPr>
        <w:pStyle w:val="Heading3"/>
      </w:pPr>
      <w:r>
        <w:t xml:space="preserve">1) Become more of a generalist (and learn to cross boundaries)</w:t>
      </w:r>
    </w:p>
    <w:p>
      <w:pPr>
        <w:pStyle w:val="FirstParagraph"/>
      </w:pPr>
      <w:r>
        <w:t xml:space="preserve">Cherny’s advice:</w:t>
      </w:r>
      <w:r>
        <w:t xml:space="preserve"> </w:t>
      </w:r>
      <w:r>
        <w:t xml:space="preserve">“</w:t>
      </w:r>
      <w:r>
        <w:t xml:space="preserve">try to be a generalist more than you have in the past,</w:t>
      </w:r>
      <w:r>
        <w:t xml:space="preserve">”</w:t>
      </w:r>
      <w:r>
        <w:t xml:space="preserve"> </w:t>
      </w:r>
      <w:r>
        <w:t xml:space="preserve">noting that many effective engineers and PMs</w:t>
      </w:r>
      <w:r>
        <w:t xml:space="preserve"> </w:t>
      </w:r>
      <w:r>
        <w:t xml:space="preserve">“</w:t>
      </w:r>
      <w:r>
        <w:t xml:space="preserve">cross over disciplines</w:t>
      </w:r>
      <w:r>
        <w:t xml:space="preserve">”</w:t>
      </w:r>
      <w:r>
        <w:t xml:space="preserve"> </w:t>
      </w:r>
      <w:r>
        <w:t xml:space="preserve">(product + infra, product + design, business sense, user empathy)</w:t>
      </w:r>
      <w:r>
        <w:t xml:space="preserve"> </w:t>
      </w:r>
      <w:r>
        <w:rPr>
          <w:rStyle w:val="FootnoteReference"/>
        </w:rPr>
        <w:footnoteReference w:id="132"/>
      </w:r>
      <w:r>
        <w:t xml:space="preserve">. He describes a team dynamic where</w:t>
      </w:r>
      <w:r>
        <w:t xml:space="preserve"> </w:t>
      </w:r>
      <w:r>
        <w:t xml:space="preserve">“</w:t>
      </w:r>
      <w:r>
        <w:t xml:space="preserve">everyone codes,</w:t>
      </w:r>
      <w:r>
        <w:t xml:space="preserve">”</w:t>
      </w:r>
      <w:r>
        <w:t xml:space="preserve"> </w:t>
      </w:r>
      <w:r>
        <w:t xml:space="preserve">including PM, EM, designer, finance, and data science</w:t>
      </w:r>
      <w:r>
        <w:t xml:space="preserve"> </w:t>
      </w:r>
      <w:r>
        <w:rPr>
          <w:rStyle w:val="FootnoteReference"/>
        </w:rPr>
        <w:footnoteReference w:id="133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How to apply:</w:t>
      </w:r>
      <w:r>
        <w:t xml:space="preserve"> </w:t>
      </w:r>
      <w:r>
        <w:t xml:space="preserve">Pick one adjacent skill to deepen over a quarter (e.g., code enough to prototype, or do more user conversations) and use it to close a loop end-to-end on a small feature</w:t>
      </w:r>
      <w:r>
        <w:t xml:space="preserve"> </w:t>
      </w:r>
      <w:r>
        <w:rPr>
          <w:rStyle w:val="FootnoteReference"/>
        </w:rPr>
        <w:footnoteReference w:id="134"/>
      </w:r>
      <w:r>
        <w:t xml:space="preserve">.</w:t>
      </w:r>
    </w:p>
    <w:bookmarkEnd w:id="135"/>
    <w:bookmarkStart w:id="140" w:name="Xe93a0ede502314d44848da0fdb6f341149c4057"/>
    <w:p>
      <w:pPr>
        <w:pStyle w:val="Heading3"/>
      </w:pPr>
      <w:r>
        <w:t xml:space="preserve">2) Practical portfolio signal: owning outcomes across startup + enterprise contexts</w:t>
      </w:r>
    </w:p>
    <w:p>
      <w:pPr>
        <w:pStyle w:val="FirstParagraph"/>
      </w:pPr>
      <w:r>
        <w:t xml:space="preserve">A job seeker summary (ProductManagementJobs) highlights an arc many PMs will recognize:</w:t>
      </w:r>
      <w:r>
        <w:t xml:space="preserve"> </w:t>
      </w:r>
      <w:r>
        <w:t xml:space="preserve">- Founded a hyperlocal food delivery startup: managed a team of 20+, did 50+ customer interviews, built roadmap and GTM; learned from failure about product-market fit and unit economics</w:t>
      </w:r>
      <w:r>
        <w:t xml:space="preserve"> </w:t>
      </w:r>
      <w:r>
        <w:rPr>
          <w:rStyle w:val="FootnoteReference"/>
        </w:rPr>
        <w:footnoteReference w:id="136"/>
      </w:r>
      <w:r>
        <w:t xml:space="preserve">.</w:t>
      </w:r>
      <w:r>
        <w:t xml:space="preserve"> </w:t>
      </w:r>
      <w:r>
        <w:t xml:space="preserve">- Owned product frontend for an enterprise AI platform used by Fortune 500 supply chain teams, translating complex AI workflows into intuitive interfaces</w:t>
      </w:r>
      <w:r>
        <w:t xml:space="preserve"> </w:t>
      </w:r>
      <w:r>
        <w:rPr>
          <w:rStyle w:val="FootnoteReference"/>
        </w:rPr>
        <w:footnoteReference w:id="138"/>
      </w:r>
      <w:r>
        <w:t xml:space="preserve">.</w:t>
      </w:r>
    </w:p>
    <w:p>
      <w:pPr>
        <w:pStyle w:val="BodyText"/>
      </w:pPr>
      <w:r>
        <w:rPr>
          <w:bCs/>
          <w:b/>
        </w:rPr>
        <w:t xml:space="preserve">How to apply:</w:t>
      </w:r>
      <w:r>
        <w:t xml:space="preserve"> </w:t>
      </w:r>
      <w:r>
        <w:t xml:space="preserve">If you’re job searching, capture this as an</w:t>
      </w:r>
      <w:r>
        <w:t xml:space="preserve"> </w:t>
      </w:r>
      <w:r>
        <w:t xml:space="preserve">“</w:t>
      </w:r>
      <w:r>
        <w:t xml:space="preserve">outcomes + learning</w:t>
      </w:r>
      <w:r>
        <w:t xml:space="preserve">”</w:t>
      </w:r>
      <w:r>
        <w:t xml:space="preserve"> </w:t>
      </w:r>
      <w:r>
        <w:t xml:space="preserve">narrative: what you shipped, what changed, and what you learned from failure (explicitly called out as valuable)</w:t>
      </w:r>
      <w:r>
        <w:t xml:space="preserve"> </w:t>
      </w:r>
      <w:r>
        <w:rPr>
          <w:rStyle w:val="FootnoteReference"/>
        </w:rPr>
        <w:footnoteReference w:id="139"/>
      </w:r>
      <w:r>
        <w:t xml:space="preserve">.</w:t>
      </w:r>
    </w:p>
    <w:p>
      <w:r>
        <w:pict>
          <v:rect style="width:0;height:1.5pt" o:hralign="center" o:hrstd="t" o:hr="t"/>
        </w:pict>
      </w:r>
    </w:p>
    <w:bookmarkEnd w:id="140"/>
    <w:bookmarkEnd w:id="141"/>
    <w:bookmarkStart w:id="177" w:name="tools-resources"/>
    <w:p>
      <w:pPr>
        <w:pStyle w:val="Heading2"/>
      </w:pPr>
      <w:r>
        <w:t xml:space="preserve">Tools &amp; Resources</w:t>
      </w:r>
    </w:p>
    <w:bookmarkStart w:id="153" w:name="Xd70422d34c24e63bb24d976abfa9404404d8a79"/>
    <w:p>
      <w:pPr>
        <w:pStyle w:val="Heading3"/>
      </w:pPr>
      <w:r>
        <w:t xml:space="preserve">1) An</w:t>
      </w:r>
      <w:r>
        <w:t xml:space="preserve"> </w:t>
      </w:r>
      <w:r>
        <w:t xml:space="preserve">“</w:t>
      </w:r>
      <w:r>
        <w:t xml:space="preserve">AI PM tool stack</w:t>
      </w:r>
      <w:r>
        <w:t xml:space="preserve">”</w:t>
      </w:r>
      <w:r>
        <w:t xml:space="preserve"> </w:t>
      </w:r>
      <w:r>
        <w:t xml:space="preserve">(one tool per category)</w:t>
      </w:r>
    </w:p>
    <w:p>
      <w:pPr>
        <w:pStyle w:val="FirstParagraph"/>
      </w:pPr>
      <w:r>
        <w:t xml:space="preserve">Aakash Gupta shared a tool stack used by top AI PMs, recommending you only need</w:t>
      </w:r>
      <w:r>
        <w:t xml:space="preserve"> </w:t>
      </w:r>
      <w:r>
        <w:rPr>
          <w:bCs/>
          <w:b/>
        </w:rPr>
        <w:t xml:space="preserve">one tool per category</w:t>
      </w:r>
      <w:r>
        <w:t xml:space="preserve"> </w:t>
      </w:r>
      <w:r>
        <w:rPr>
          <w:rStyle w:val="FootnoteReference"/>
        </w:rPr>
        <w:footnoteReference w:id="142"/>
      </w:r>
      <w:r>
        <w:t xml:space="preserve">.</w:t>
      </w:r>
    </w:p>
    <w:p>
      <w:pPr>
        <w:numPr>
          <w:ilvl w:val="0"/>
          <w:numId w:val="1003"/>
        </w:numPr>
        <w:pStyle w:val="Compact"/>
      </w:pPr>
      <w:r>
        <w:rPr>
          <w:bCs/>
          <w:b/>
        </w:rPr>
        <w:t xml:space="preserve">Building</w:t>
      </w:r>
    </w:p>
    <w:p>
      <w:pPr>
        <w:numPr>
          <w:ilvl w:val="1"/>
          <w:numId w:val="1004"/>
        </w:numPr>
        <w:pStyle w:val="Compact"/>
      </w:pPr>
      <w:r>
        <w:t xml:space="preserve">Vibe Coding: Cursor, Claude Code, Windsurf, Replit, Warp</w:t>
      </w:r>
      <w:r>
        <w:t xml:space="preserve"> </w:t>
      </w:r>
      <w:r>
        <w:rPr>
          <w:rStyle w:val="FootnoteReference"/>
        </w:rPr>
        <w:footnoteReference w:id="143"/>
      </w:r>
    </w:p>
    <w:p>
      <w:pPr>
        <w:numPr>
          <w:ilvl w:val="1"/>
          <w:numId w:val="1004"/>
        </w:numPr>
        <w:pStyle w:val="Compact"/>
      </w:pPr>
      <w:r>
        <w:t xml:space="preserve">Prototyping: Lovable, Bolt, v0, Magic Patterns, Base44</w:t>
      </w:r>
      <w:r>
        <w:t xml:space="preserve"> </w:t>
      </w:r>
      <w:r>
        <w:rPr>
          <w:rStyle w:val="FootnoteReference"/>
        </w:rPr>
        <w:footnoteReference w:id="144"/>
      </w:r>
    </w:p>
    <w:p>
      <w:pPr>
        <w:numPr>
          <w:ilvl w:val="0"/>
          <w:numId w:val="1003"/>
        </w:numPr>
        <w:pStyle w:val="Compact"/>
      </w:pPr>
      <w:r>
        <w:rPr>
          <w:bCs/>
          <w:b/>
        </w:rPr>
        <w:t xml:space="preserve">Productivity</w:t>
      </w:r>
    </w:p>
    <w:p>
      <w:pPr>
        <w:numPr>
          <w:ilvl w:val="1"/>
          <w:numId w:val="1005"/>
        </w:numPr>
        <w:pStyle w:val="Compact"/>
      </w:pPr>
      <w:r>
        <w:t xml:space="preserve">Dictation: Wispr Flow, superwhisper, Tactiq, Speechify</w:t>
      </w:r>
      <w:r>
        <w:t xml:space="preserve"> </w:t>
      </w:r>
      <w:r>
        <w:rPr>
          <w:rStyle w:val="FootnoteReference"/>
        </w:rPr>
        <w:footnoteReference w:id="145"/>
      </w:r>
    </w:p>
    <w:p>
      <w:pPr>
        <w:numPr>
          <w:ilvl w:val="1"/>
          <w:numId w:val="1005"/>
        </w:numPr>
        <w:pStyle w:val="Compact"/>
      </w:pPr>
      <w:r>
        <w:t xml:space="preserve">Meetings: Granola, Fathom,</w:t>
      </w:r>
      <w:r>
        <w:t xml:space="preserve"> </w:t>
      </w:r>
      <w:hyperlink r:id="rId146">
        <w:r>
          <w:rPr>
            <w:rStyle w:val="Hyperlink"/>
          </w:rPr>
          <w:t xml:space="preserve">Otter.ai</w:t>
        </w:r>
      </w:hyperlink>
      <w:r>
        <w:t xml:space="preserve">, tl;dv, Fireflies</w:t>
      </w:r>
      <w:r>
        <w:t xml:space="preserve"> </w:t>
      </w:r>
      <w:r>
        <w:rPr>
          <w:rStyle w:val="FootnoteReference"/>
        </w:rPr>
        <w:footnoteReference w:id="147"/>
      </w:r>
    </w:p>
    <w:p>
      <w:pPr>
        <w:numPr>
          <w:ilvl w:val="1"/>
          <w:numId w:val="1005"/>
        </w:numPr>
        <w:pStyle w:val="Compact"/>
      </w:pPr>
      <w:r>
        <w:t xml:space="preserve">General LLMs: Claude, ChatGPT, Gemini, Kimi, Grok</w:t>
      </w:r>
      <w:r>
        <w:t xml:space="preserve"> </w:t>
      </w:r>
      <w:r>
        <w:rPr>
          <w:rStyle w:val="FootnoteReference"/>
        </w:rPr>
        <w:footnoteReference w:id="148"/>
      </w:r>
    </w:p>
    <w:p>
      <w:pPr>
        <w:numPr>
          <w:ilvl w:val="0"/>
          <w:numId w:val="1003"/>
        </w:numPr>
        <w:pStyle w:val="Compact"/>
      </w:pPr>
      <w:r>
        <w:rPr>
          <w:bCs/>
          <w:b/>
        </w:rPr>
        <w:t xml:space="preserve">Automation</w:t>
      </w:r>
    </w:p>
    <w:p>
      <w:pPr>
        <w:numPr>
          <w:ilvl w:val="1"/>
          <w:numId w:val="1006"/>
        </w:numPr>
        <w:pStyle w:val="Compact"/>
      </w:pPr>
      <w:r>
        <w:t xml:space="preserve">Simple Agents: Zapier, Lindy, Relay, Bardeen, Parabola</w:t>
      </w:r>
      <w:r>
        <w:t xml:space="preserve"> </w:t>
      </w:r>
      <w:r>
        <w:rPr>
          <w:rStyle w:val="FootnoteReference"/>
        </w:rPr>
        <w:footnoteReference w:id="149"/>
      </w:r>
    </w:p>
    <w:p>
      <w:pPr>
        <w:numPr>
          <w:ilvl w:val="1"/>
          <w:numId w:val="1006"/>
        </w:numPr>
        <w:pStyle w:val="Compact"/>
      </w:pPr>
      <w:r>
        <w:t xml:space="preserve">Full-Featured Agents: n8n, make, Activepieces, Workato, Tray</w:t>
      </w:r>
      <w:r>
        <w:t xml:space="preserve"> </w:t>
      </w:r>
      <w:r>
        <w:rPr>
          <w:rStyle w:val="FootnoteReference"/>
        </w:rPr>
        <w:footnoteReference w:id="150"/>
      </w:r>
    </w:p>
    <w:p>
      <w:pPr>
        <w:numPr>
          <w:ilvl w:val="0"/>
          <w:numId w:val="1003"/>
        </w:numPr>
        <w:pStyle w:val="Compact"/>
      </w:pPr>
      <w:r>
        <w:rPr>
          <w:bCs/>
          <w:b/>
        </w:rPr>
        <w:t xml:space="preserve">Discovery</w:t>
      </w:r>
    </w:p>
    <w:p>
      <w:pPr>
        <w:numPr>
          <w:ilvl w:val="1"/>
          <w:numId w:val="1007"/>
        </w:numPr>
        <w:pStyle w:val="Compact"/>
      </w:pPr>
      <w:r>
        <w:t xml:space="preserve">User Research: NotebookLM, Perplexity, Elicit, Consensus, Grain</w:t>
      </w:r>
      <w:r>
        <w:t xml:space="preserve"> </w:t>
      </w:r>
      <w:r>
        <w:rPr>
          <w:rStyle w:val="FootnoteReference"/>
        </w:rPr>
        <w:footnoteReference w:id="151"/>
      </w:r>
    </w:p>
    <w:p>
      <w:pPr>
        <w:numPr>
          <w:ilvl w:val="1"/>
          <w:numId w:val="1007"/>
        </w:numPr>
        <w:pStyle w:val="Compact"/>
      </w:pPr>
      <w:r>
        <w:t xml:space="preserve">Customer Intelligence: Dovetail, Unwrap, Enterpret, Monterey, Viable</w:t>
      </w:r>
      <w:r>
        <w:t xml:space="preserve"> </w:t>
      </w:r>
      <w:r>
        <w:rPr>
          <w:rStyle w:val="FootnoteReference"/>
        </w:rPr>
        <w:footnoteReference w:id="152"/>
      </w:r>
    </w:p>
    <w:bookmarkEnd w:id="153"/>
    <w:bookmarkStart w:id="157" w:name="watch-read"/>
    <w:p>
      <w:pPr>
        <w:pStyle w:val="Heading3"/>
      </w:pPr>
      <w:r>
        <w:t xml:space="preserve">2) Watch / read</w:t>
      </w:r>
    </w:p>
    <w:p>
      <w:pPr>
        <w:numPr>
          <w:ilvl w:val="0"/>
          <w:numId w:val="1008"/>
        </w:numPr>
        <w:pStyle w:val="Compact"/>
      </w:pPr>
      <w:r>
        <w:t xml:space="preserve">Product School (Enterpret VP Product):</w:t>
      </w:r>
      <w:r>
        <w:t xml:space="preserve"> </w:t>
      </w:r>
      <w:r>
        <w:t xml:space="preserve">“</w:t>
      </w:r>
      <w:r>
        <w:t xml:space="preserve">Product Strategy Lessons from Notion, Stripe &amp; Google</w:t>
      </w:r>
      <w:r>
        <w:t xml:space="preserve">”</w:t>
      </w:r>
      <w:r>
        <w:t xml:space="preserve"> </w:t>
      </w:r>
      <w:r>
        <w:t xml:space="preserve">https://www.youtube.com/watch?v=AMUe4wBvNpw</w:t>
      </w:r>
      <w:r>
        <w:t xml:space="preserve"> </w:t>
      </w:r>
      <w:r>
        <w:rPr>
          <w:rStyle w:val="FootnoteReference"/>
        </w:rPr>
        <w:footnoteReference w:id="154"/>
      </w:r>
    </w:p>
    <w:p>
      <w:pPr>
        <w:numPr>
          <w:ilvl w:val="0"/>
          <w:numId w:val="1008"/>
        </w:numPr>
        <w:pStyle w:val="Compact"/>
      </w:pPr>
      <w:r>
        <w:t xml:space="preserve">Lenny’s Podcast (ShowMe):</w:t>
      </w:r>
      <w:r>
        <w:t xml:space="preserve"> </w:t>
      </w:r>
      <w:r>
        <w:t xml:space="preserve">“</w:t>
      </w:r>
      <w:r>
        <w:t xml:space="preserve">Building AI Sales Reps…</w:t>
      </w:r>
      <w:r>
        <w:t xml:space="preserve">”</w:t>
      </w:r>
      <w:r>
        <w:t xml:space="preserve"> </w:t>
      </w:r>
      <w:r>
        <w:t xml:space="preserve">https://www.youtube.com/watch?v=5jMleOuL7So</w:t>
      </w:r>
      <w:r>
        <w:t xml:space="preserve"> </w:t>
      </w:r>
      <w:r>
        <w:rPr>
          <w:rStyle w:val="FootnoteReference"/>
        </w:rPr>
        <w:footnoteReference w:id="155"/>
      </w:r>
    </w:p>
    <w:p>
      <w:pPr>
        <w:numPr>
          <w:ilvl w:val="0"/>
          <w:numId w:val="1008"/>
        </w:numPr>
        <w:pStyle w:val="Compact"/>
      </w:pPr>
      <w:r>
        <w:t xml:space="preserve">Lenny’s Podcast (Boris Cherny / Claude Code):</w:t>
      </w:r>
      <w:r>
        <w:t xml:space="preserve"> </w:t>
      </w:r>
      <w:r>
        <w:t xml:space="preserve">“</w:t>
      </w:r>
      <w:r>
        <w:t xml:space="preserve">Head of Claude Code…</w:t>
      </w:r>
      <w:r>
        <w:t xml:space="preserve">”</w:t>
      </w:r>
      <w:r>
        <w:t xml:space="preserve"> </w:t>
      </w:r>
      <w:r>
        <w:t xml:space="preserve">https://www.youtube.com/watch?v=We7BZVKbCVw</w:t>
      </w:r>
      <w:r>
        <w:t xml:space="preserve"> </w:t>
      </w:r>
      <w:r>
        <w:rPr>
          <w:rStyle w:val="FootnoteReference"/>
        </w:rPr>
        <w:footnoteReference w:id="156"/>
      </w:r>
    </w:p>
    <w:bookmarkEnd w:id="157"/>
    <w:bookmarkStart w:id="173" w:name="reading-for-stakeholder-meeting-dynamics"/>
    <w:p>
      <w:pPr>
        <w:pStyle w:val="Heading3"/>
      </w:pPr>
      <w:r>
        <w:t xml:space="preserve">3) Reading for stakeholder-meeting dynamics</w:t>
      </w:r>
    </w:p>
    <w:p>
      <w:pPr>
        <w:numPr>
          <w:ilvl w:val="0"/>
          <w:numId w:val="1009"/>
        </w:numPr>
        <w:pStyle w:val="Compact"/>
      </w:pPr>
      <w:r>
        <w:t xml:space="preserve">“</w:t>
      </w:r>
      <w:r>
        <w:t xml:space="preserve">How Chaos Gets Codified</w:t>
      </w:r>
      <w:r>
        <w:t xml:space="preserve">”</w:t>
      </w:r>
      <w:r>
        <w:t xml:space="preserve"> </w:t>
      </w:r>
      <w:r>
        <w:t xml:space="preserve">(linked from the Reddit thread): https://notthoughtleadership.substack.com/p/how-chaos-gets-codified-when-proposals</w:t>
      </w:r>
      <w:r>
        <w:t xml:space="preserve"> </w:t>
      </w:r>
      <w:r>
        <w:rPr>
          <w:rStyle w:val="FootnoteReference"/>
        </w:rPr>
        <w:footnoteReference w:id="158"/>
      </w:r>
    </w:p>
    <w:p>
      <w:pPr>
        <w:pStyle w:val="FirstParagraph"/>
      </w:pPr>
      <w:r>
        <w:t xml:space="preserve">(You just need one in each category)</w:t>
      </w:r>
    </w:p>
    <w:p>
      <w:pPr>
        <w:pStyle w:val="BodyText"/>
      </w:pPr>
      <w:r>
        <w:rPr>
          <w:bCs/>
          <w:b/>
        </w:rPr>
        <w:t xml:space="preserve">BUILDING</w:t>
      </w:r>
    </w:p>
    <w:p>
      <w:pPr>
        <w:pStyle w:val="BodyText"/>
      </w:pPr>
      <w:r>
        <w:t xml:space="preserve">Vibe Coding</w:t>
      </w:r>
    </w:p>
    <w:p>
      <w:pPr>
        <w:numPr>
          <w:ilvl w:val="0"/>
          <w:numId w:val="1010"/>
        </w:numPr>
        <w:pStyle w:val="Compact"/>
      </w:pPr>
      <w:r>
        <w:t xml:space="preserve">Cursor, Claude Code, Windsurf, Replit, or Warp</w:t>
      </w:r>
    </w:p>
    <w:p>
      <w:pPr>
        <w:numPr>
          <w:ilvl w:val="0"/>
          <w:numId w:val="1010"/>
        </w:numPr>
        <w:pStyle w:val="Compact"/>
      </w:pPr>
      <w:r>
        <w:t xml:space="preserve">You want to be able to build your own operating system</w:t>
      </w:r>
    </w:p>
    <w:p>
      <w:pPr>
        <w:numPr>
          <w:ilvl w:val="0"/>
          <w:numId w:val="1010"/>
        </w:numPr>
        <w:pStyle w:val="Compact"/>
      </w:pPr>
      <w:r>
        <w:t xml:space="preserve">My guide:</w:t>
      </w:r>
      <w:r>
        <w:t xml:space="preserve"> </w:t>
      </w:r>
      <w:hyperlink r:id="rId159">
        <w:r>
          <w:rPr>
            <w:rStyle w:val="Hyperlink"/>
          </w:rPr>
          <w:t xml:space="preserve">[https://www.news.aakashg.com/p/pm-os](https://www.news.aakashg.com/p/pm-os)</w:t>
        </w:r>
      </w:hyperlink>
    </w:p>
    <w:p>
      <w:pPr>
        <w:pStyle w:val="FirstParagraph"/>
      </w:pPr>
      <w:r>
        <w:t xml:space="preserve">Prototyping</w:t>
      </w:r>
    </w:p>
    <w:p>
      <w:pPr>
        <w:numPr>
          <w:ilvl w:val="0"/>
          <w:numId w:val="1011"/>
        </w:numPr>
        <w:pStyle w:val="Compact"/>
      </w:pPr>
      <w:r>
        <w:t xml:space="preserve">Lovable, Bolt, v0, Magic Patterns, or Base44</w:t>
      </w:r>
    </w:p>
    <w:p>
      <w:pPr>
        <w:numPr>
          <w:ilvl w:val="0"/>
          <w:numId w:val="1011"/>
        </w:numPr>
        <w:pStyle w:val="Compact"/>
      </w:pPr>
      <w:r>
        <w:t xml:space="preserve">A prototype is a key pair to the PRD these days</w:t>
      </w:r>
    </w:p>
    <w:p>
      <w:pPr>
        <w:numPr>
          <w:ilvl w:val="0"/>
          <w:numId w:val="1011"/>
        </w:numPr>
        <w:pStyle w:val="Compact"/>
      </w:pPr>
      <w:r>
        <w:t xml:space="preserve">My guide:</w:t>
      </w:r>
      <w:r>
        <w:t xml:space="preserve"> </w:t>
      </w:r>
      <w:hyperlink r:id="rId160">
        <w:r>
          <w:rPr>
            <w:rStyle w:val="Hyperlink"/>
          </w:rPr>
          <w:t xml:space="preserve">[https://www.news.aakashg.com/p/ai-prototyping-tutorial](https://www.news.aakashg.com/p/ai-prototyping-tutorial)</w:t>
        </w:r>
      </w:hyperlink>
    </w:p>
    <w:p>
      <w:pPr>
        <w:pStyle w:val="FirstParagraph"/>
      </w:pPr>
      <w:r>
        <w:rPr>
          <w:bCs/>
          <w:b/>
        </w:rPr>
        <w:t xml:space="preserve">PRODUCTIVITY</w:t>
      </w:r>
    </w:p>
    <w:p>
      <w:pPr>
        <w:pStyle w:val="BodyText"/>
      </w:pPr>
      <w:r>
        <w:t xml:space="preserve">Dictation</w:t>
      </w:r>
    </w:p>
    <w:p>
      <w:pPr>
        <w:numPr>
          <w:ilvl w:val="0"/>
          <w:numId w:val="1012"/>
        </w:numPr>
        <w:pStyle w:val="Compact"/>
      </w:pPr>
      <w:r>
        <w:t xml:space="preserve">Wispr Flow, superwhisper, Tactiq, Speechify</w:t>
      </w:r>
    </w:p>
    <w:p>
      <w:pPr>
        <w:numPr>
          <w:ilvl w:val="0"/>
          <w:numId w:val="1012"/>
        </w:numPr>
        <w:pStyle w:val="Compact"/>
      </w:pPr>
      <w:r>
        <w:t xml:space="preserve">You talk 2x faster than you type. Use that</w:t>
      </w:r>
    </w:p>
    <w:p>
      <w:pPr>
        <w:numPr>
          <w:ilvl w:val="0"/>
          <w:numId w:val="1012"/>
        </w:numPr>
        <w:pStyle w:val="Compact"/>
      </w:pPr>
      <w:r>
        <w:t xml:space="preserve">My guide:</w:t>
      </w:r>
      <w:r>
        <w:t xml:space="preserve"> </w:t>
      </w:r>
      <w:hyperlink r:id="rId161">
        <w:r>
          <w:rPr>
            <w:rStyle w:val="Hyperlink"/>
          </w:rPr>
          <w:t xml:space="preserve">[https://www.news.aakashg.com/p/speechify-aakash-bundle](https://www.news.aakashg.com/p/speechify-aakash-bundle)</w:t>
        </w:r>
      </w:hyperlink>
    </w:p>
    <w:p>
      <w:pPr>
        <w:pStyle w:val="FirstParagraph"/>
      </w:pPr>
      <w:r>
        <w:t xml:space="preserve">Meetings</w:t>
      </w:r>
    </w:p>
    <w:p>
      <w:pPr>
        <w:numPr>
          <w:ilvl w:val="0"/>
          <w:numId w:val="1013"/>
        </w:numPr>
        <w:pStyle w:val="Compact"/>
      </w:pPr>
      <w:r>
        <w:t xml:space="preserve">Granola, Fathom,</w:t>
      </w:r>
      <w:r>
        <w:t xml:space="preserve"> </w:t>
      </w:r>
      <w:hyperlink r:id="rId162">
        <w:r>
          <w:rPr>
            <w:rStyle w:val="Hyperlink"/>
          </w:rPr>
          <w:t xml:space="preserve">Otter.ai</w:t>
        </w:r>
      </w:hyperlink>
      <w:r>
        <w:t xml:space="preserve">, tl;dv, or Fireflies</w:t>
      </w:r>
    </w:p>
    <w:p>
      <w:pPr>
        <w:numPr>
          <w:ilvl w:val="0"/>
          <w:numId w:val="1013"/>
        </w:numPr>
        <w:pStyle w:val="Compact"/>
      </w:pPr>
      <w:r>
        <w:t xml:space="preserve">Never take manual meeting notes again</w:t>
      </w:r>
    </w:p>
    <w:p>
      <w:pPr>
        <w:numPr>
          <w:ilvl w:val="0"/>
          <w:numId w:val="1013"/>
        </w:numPr>
        <w:pStyle w:val="Compact"/>
      </w:pPr>
      <w:r>
        <w:t xml:space="preserve">My guide:</w:t>
      </w:r>
      <w:r>
        <w:t xml:space="preserve"> </w:t>
      </w:r>
      <w:hyperlink r:id="rId163">
        <w:r>
          <w:rPr>
            <w:rStyle w:val="Hyperlink"/>
          </w:rPr>
          <w:t xml:space="preserve">[https://www.news.aakashg.com/p/ai-stack-pm](https://www.news.aakashg.com/p/ai-stack-pm)</w:t>
        </w:r>
      </w:hyperlink>
    </w:p>
    <w:p>
      <w:pPr>
        <w:pStyle w:val="FirstParagraph"/>
      </w:pPr>
      <w:r>
        <w:t xml:space="preserve">General LLMs</w:t>
      </w:r>
    </w:p>
    <w:p>
      <w:pPr>
        <w:numPr>
          <w:ilvl w:val="0"/>
          <w:numId w:val="1014"/>
        </w:numPr>
        <w:pStyle w:val="Compact"/>
      </w:pPr>
      <w:r>
        <w:t xml:space="preserve">Claude, ChatGPT, Gemini, Kimi, or Grok</w:t>
      </w:r>
    </w:p>
    <w:p>
      <w:pPr>
        <w:numPr>
          <w:ilvl w:val="0"/>
          <w:numId w:val="1014"/>
        </w:numPr>
        <w:pStyle w:val="Compact"/>
      </w:pPr>
      <w:r>
        <w:t xml:space="preserve">Find your favorites and master prompt engineering</w:t>
      </w:r>
    </w:p>
    <w:p>
      <w:pPr>
        <w:numPr>
          <w:ilvl w:val="0"/>
          <w:numId w:val="1014"/>
        </w:numPr>
        <w:pStyle w:val="Compact"/>
      </w:pPr>
      <w:r>
        <w:t xml:space="preserve">My guide:</w:t>
      </w:r>
      <w:r>
        <w:t xml:space="preserve"> </w:t>
      </w:r>
      <w:hyperlink r:id="rId164">
        <w:r>
          <w:rPr>
            <w:rStyle w:val="Hyperlink"/>
          </w:rPr>
          <w:t xml:space="preserve">[https://www.news.aakashg.com/p/prompt-engineering](https://www.news.aakashg.com/p/prompt-engineering)</w:t>
        </w:r>
      </w:hyperlink>
    </w:p>
    <w:p>
      <w:pPr>
        <w:pStyle w:val="FirstParagraph"/>
      </w:pPr>
      <w:r>
        <w:rPr>
          <w:bCs/>
          <w:b/>
        </w:rPr>
        <w:t xml:space="preserve">AUTOMATION</w:t>
      </w:r>
    </w:p>
    <w:p>
      <w:pPr>
        <w:pStyle w:val="BodyText"/>
      </w:pPr>
      <w:r>
        <w:t xml:space="preserve">Simple Agents</w:t>
      </w:r>
    </w:p>
    <w:p>
      <w:pPr>
        <w:numPr>
          <w:ilvl w:val="0"/>
          <w:numId w:val="1015"/>
        </w:numPr>
        <w:pStyle w:val="Compact"/>
      </w:pPr>
      <w:r>
        <w:t xml:space="preserve">Zapier, Lindy, Relay, Bardeen, or Parabola</w:t>
      </w:r>
    </w:p>
    <w:p>
      <w:pPr>
        <w:numPr>
          <w:ilvl w:val="0"/>
          <w:numId w:val="1015"/>
        </w:numPr>
        <w:pStyle w:val="Compact"/>
      </w:pPr>
      <w:r>
        <w:t xml:space="preserve">Start here if you’ve never automated a workflow</w:t>
      </w:r>
    </w:p>
    <w:p>
      <w:pPr>
        <w:numPr>
          <w:ilvl w:val="0"/>
          <w:numId w:val="1015"/>
        </w:numPr>
        <w:pStyle w:val="Compact"/>
      </w:pPr>
      <w:r>
        <w:t xml:space="preserve">My guide:</w:t>
      </w:r>
      <w:r>
        <w:t xml:space="preserve"> </w:t>
      </w:r>
      <w:hyperlink r:id="rId165">
        <w:r>
          <w:rPr>
            <w:rStyle w:val="Hyperlink"/>
          </w:rPr>
          <w:t xml:space="preserve">[https://www.news.aakashg.com/p/practical-ai-agents-pms](https://www.news.aakashg.com/p/practical-ai-agents-pms)</w:t>
        </w:r>
      </w:hyperlink>
    </w:p>
    <w:p>
      <w:pPr>
        <w:pStyle w:val="FirstParagraph"/>
      </w:pPr>
      <w:r>
        <w:t xml:space="preserve">Full-Featured Agents</w:t>
      </w:r>
    </w:p>
    <w:p>
      <w:pPr>
        <w:numPr>
          <w:ilvl w:val="0"/>
          <w:numId w:val="1016"/>
        </w:numPr>
        <w:pStyle w:val="Compact"/>
      </w:pPr>
      <w:r>
        <w:t xml:space="preserve">n8n, make, Activepieces, Workato, or Tray</w:t>
      </w:r>
    </w:p>
    <w:p>
      <w:pPr>
        <w:numPr>
          <w:ilvl w:val="0"/>
          <w:numId w:val="1016"/>
        </w:numPr>
        <w:pStyle w:val="Compact"/>
      </w:pPr>
      <w:r>
        <w:t xml:space="preserve">Graduate here when simple feels limiting</w:t>
      </w:r>
    </w:p>
    <w:p>
      <w:pPr>
        <w:numPr>
          <w:ilvl w:val="0"/>
          <w:numId w:val="1016"/>
        </w:numPr>
        <w:pStyle w:val="Compact"/>
      </w:pPr>
      <w:r>
        <w:t xml:space="preserve">My guide:</w:t>
      </w:r>
      <w:r>
        <w:t xml:space="preserve"> </w:t>
      </w:r>
      <w:hyperlink r:id="rId166">
        <w:r>
          <w:rPr>
            <w:rStyle w:val="Hyperlink"/>
          </w:rPr>
          <w:t xml:space="preserve">[https://www.news.aakashg.com/p/ai-agents-pms](https://www.news.aakashg.com/p/ai-agents-pms)</w:t>
        </w:r>
      </w:hyperlink>
    </w:p>
    <w:p>
      <w:pPr>
        <w:pStyle w:val="FirstParagraph"/>
      </w:pPr>
      <w:r>
        <w:rPr>
          <w:bCs/>
          <w:b/>
        </w:rPr>
        <w:t xml:space="preserve">DISCOVERY</w:t>
      </w:r>
    </w:p>
    <w:p>
      <w:pPr>
        <w:pStyle w:val="BodyText"/>
      </w:pPr>
      <w:r>
        <w:t xml:space="preserve">User Research</w:t>
      </w:r>
    </w:p>
    <w:p>
      <w:pPr>
        <w:numPr>
          <w:ilvl w:val="0"/>
          <w:numId w:val="1017"/>
        </w:numPr>
        <w:pStyle w:val="Compact"/>
      </w:pPr>
      <w:r>
        <w:t xml:space="preserve">NotebookLM, Perplexity, Elicit, Consensus, or Grain</w:t>
      </w:r>
    </w:p>
    <w:p>
      <w:pPr>
        <w:numPr>
          <w:ilvl w:val="0"/>
          <w:numId w:val="1017"/>
        </w:numPr>
        <w:pStyle w:val="Compact"/>
      </w:pPr>
      <w:r>
        <w:t xml:space="preserve">Use AI at every step to make it faster</w:t>
      </w:r>
    </w:p>
    <w:p>
      <w:pPr>
        <w:numPr>
          <w:ilvl w:val="0"/>
          <w:numId w:val="1017"/>
        </w:numPr>
        <w:pStyle w:val="Compact"/>
      </w:pPr>
      <w:r>
        <w:t xml:space="preserve">My guide:</w:t>
      </w:r>
      <w:r>
        <w:t xml:space="preserve"> </w:t>
      </w:r>
      <w:hyperlink r:id="rId167">
        <w:r>
          <w:rPr>
            <w:rStyle w:val="Hyperlink"/>
          </w:rPr>
          <w:t xml:space="preserve">[https://www.youtube.com/watch?v=rzAGo_XML1U](https://www.youtube.com/watch?v=rzAGo_XML1U)</w:t>
        </w:r>
      </w:hyperlink>
    </w:p>
    <w:p>
      <w:pPr>
        <w:pStyle w:val="FirstParagraph"/>
      </w:pPr>
      <w:r>
        <w:t xml:space="preserve">Customer Intelligence</w:t>
      </w:r>
    </w:p>
    <w:p>
      <w:pPr>
        <w:numPr>
          <w:ilvl w:val="0"/>
          <w:numId w:val="1018"/>
        </w:numPr>
        <w:pStyle w:val="Compact"/>
      </w:pPr>
      <w:r>
        <w:t xml:space="preserve">Dovetail, Unwrap, Enterpret, Monterey, or Viable</w:t>
      </w:r>
    </w:p>
    <w:p>
      <w:pPr>
        <w:numPr>
          <w:ilvl w:val="0"/>
          <w:numId w:val="1018"/>
        </w:numPr>
        <w:pStyle w:val="Compact"/>
      </w:pPr>
      <w:r>
        <w:t xml:space="preserve">Go from unstructured data to usable inputs</w:t>
      </w:r>
    </w:p>
    <w:p>
      <w:pPr>
        <w:numPr>
          <w:ilvl w:val="0"/>
          <w:numId w:val="1018"/>
        </w:numPr>
        <w:pStyle w:val="Compact"/>
      </w:pPr>
      <w:r>
        <w:t xml:space="preserve">My guide:</w:t>
      </w:r>
      <w:r>
        <w:t xml:space="preserve"> </w:t>
      </w:r>
      <w:hyperlink r:id="rId168">
        <w:r>
          <w:rPr>
            <w:rStyle w:val="Hyperlink"/>
          </w:rPr>
          <w:t xml:space="preserve">[https://www.news.aakashg.com/p/ai-customer-intelligence](https://www.news.aakashg.com/p/ai-customer-intelligence)</w:t>
        </w:r>
      </w:hyperlink>
    </w:p>
    <w:p>
      <w:pPr>
        <w:pStyle w:val="FirstParagraph"/>
      </w:pPr>
      <w:r>
        <w:t xml:space="preserve">Want a pro version of each?</w:t>
      </w:r>
    </w:p>
    <w:p>
      <w:pPr>
        <w:pStyle w:val="BodyText"/>
      </w:pPr>
      <w:r>
        <w:t xml:space="preserve">↳ Grab my bundle:</w:t>
      </w:r>
      <w:r>
        <w:t xml:space="preserve"> </w:t>
      </w:r>
      <w:hyperlink r:id="rId169">
        <w:r>
          <w:rPr>
            <w:rStyle w:val="Hyperlink"/>
          </w:rPr>
          <w:t xml:space="preserve">[https://bundle.aakashg.com/](https://bundle.aakashg.com/)</w:t>
        </w:r>
      </w:hyperlink>
    </w:p>
    <w:p>
      <w:pPr>
        <w:pStyle w:val="BodyText"/>
      </w:pPr>
      <w:r>
        <w:t xml:space="preserve">What would you add to the list?</w:t>
      </w:r>
    </w:p>
    <w:p>
      <w:pPr>
        <w:pStyle w:val="BodyText"/>
      </w:pPr>
      <w:r>
        <w:drawing>
          <wp:inline>
            <wp:extent cx="5334000" cy="6667500"/>
            <wp:effectExtent b="0" l="0" r="0" t="0"/>
            <wp:docPr descr="https://substack-post-media.s3.amazonaws.com/public/images/9fd5f814-b523-4386-af4e-a8e692eeee91_3600x4500.png" title="" id="171" name="Picture"/>
            <a:graphic>
              <a:graphicData uri="http://schemas.openxmlformats.org/drawingml/2006/picture">
                <pic:pic>
                  <pic:nvPicPr>
                    <pic:cNvPr descr="https://substack-post-media.s3.amazonaws.com/public/images/9fd5f814-b523-4386-af4e-a8e692eeee91_3600x4500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](https://substack.com/</w:t>
      </w:r>
      <w:r>
        <w:t xml:space="preserve">@aakashgupta/note/c-216964525</w:t>
      </w:r>
      <w:r>
        <w:t xml:space="preserve">)</w:t>
      </w:r>
    </w:p>
    <w:p>
      <w:r>
        <w:pict>
          <v:rect style="width:0;height:1.5pt" o:hralign="center" o:hrstd="t" o:hr="t"/>
        </w:pict>
      </w:r>
    </w:p>
    <w:bookmarkEnd w:id="173"/>
    <w:bookmarkStart w:id="176" w:name="sources"/>
    <w:p>
      <w:pPr>
        <w:pStyle w:val="Heading3"/>
      </w:pPr>
      <w:r>
        <w:t xml:space="preserve">Sources</w:t>
      </w:r>
    </w:p>
    <w:p>
      <w:pPr>
        <w:numPr>
          <w:ilvl w:val="0"/>
          <w:numId w:val="1019"/>
        </w:numPr>
        <w:pStyle w:val="Compact"/>
      </w:pP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  <w:p>
      <w:pPr>
        <w:numPr>
          <w:ilvl w:val="0"/>
          <w:numId w:val="1019"/>
        </w:numPr>
        <w:pStyle w:val="Compact"/>
      </w:pPr>
      <w:hyperlink r:id="rId35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@andrewchen</w:t>
        </w:r>
      </w:hyperlink>
    </w:p>
    <w:p>
      <w:pPr>
        <w:numPr>
          <w:ilvl w:val="0"/>
          <w:numId w:val="1019"/>
        </w:numPr>
        <w:pStyle w:val="Compact"/>
      </w:pP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  <w:p>
      <w:pPr>
        <w:numPr>
          <w:ilvl w:val="0"/>
          <w:numId w:val="1019"/>
        </w:numPr>
        <w:pStyle w:val="Compact"/>
      </w:pP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  <w:p>
      <w:pPr>
        <w:numPr>
          <w:ilvl w:val="0"/>
          <w:numId w:val="1019"/>
        </w:numPr>
        <w:pStyle w:val="Compact"/>
      </w:pPr>
      <w:hyperlink r:id="rId82">
        <w:r>
          <w:rPr>
            <w:rStyle w:val="Hyperlink"/>
          </w:rPr>
          <w:t xml:space="preserve">r/prodmgmt post by u/Direct_Donut287</w:t>
        </w:r>
      </w:hyperlink>
    </w:p>
    <w:p>
      <w:pPr>
        <w:numPr>
          <w:ilvl w:val="0"/>
          <w:numId w:val="1019"/>
        </w:numPr>
        <w:pStyle w:val="Compact"/>
      </w:pPr>
      <w:hyperlink r:id="rId99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@lennysan</w:t>
        </w:r>
      </w:hyperlink>
    </w:p>
    <w:p>
      <w:pPr>
        <w:numPr>
          <w:ilvl w:val="0"/>
          <w:numId w:val="1019"/>
        </w:numPr>
        <w:pStyle w:val="Compact"/>
      </w:pPr>
      <w:hyperlink r:id="rId101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@lennysan</w:t>
        </w:r>
      </w:hyperlink>
    </w:p>
    <w:p>
      <w:pPr>
        <w:numPr>
          <w:ilvl w:val="0"/>
          <w:numId w:val="1019"/>
        </w:numPr>
        <w:pStyle w:val="Compact"/>
      </w:pP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  <w:p>
      <w:pPr>
        <w:numPr>
          <w:ilvl w:val="0"/>
          <w:numId w:val="1019"/>
        </w:numPr>
        <w:pStyle w:val="Compact"/>
      </w:pPr>
      <w:hyperlink r:id="rId137">
        <w:r>
          <w:rPr>
            <w:rStyle w:val="Hyperlink"/>
          </w:rPr>
          <w:t xml:space="preserve">r/ProductManagementJobs post by u/anton_cat</w:t>
        </w:r>
      </w:hyperlink>
    </w:p>
    <w:p>
      <w:pPr>
        <w:numPr>
          <w:ilvl w:val="0"/>
          <w:numId w:val="1019"/>
        </w:numPr>
        <w:pStyle w:val="Compact"/>
      </w:pPr>
      <w:r>
        <w:t xml:space="preserve">[This is tool stack of the best AI PMs I’ve talked to:</w:t>
      </w:r>
    </w:p>
    <w:p>
      <w:pPr>
        <w:pStyle w:val="FirstParagraph"/>
      </w:pPr>
      <w:r>
        <w:t xml:space="preserve">(You just need one in each category)</w:t>
      </w:r>
    </w:p>
    <w:p>
      <w:pPr>
        <w:pStyle w:val="BodyText"/>
      </w:pPr>
      <w:r>
        <w:rPr>
          <w:bCs/>
          <w:b/>
        </w:rPr>
        <w:t xml:space="preserve">BUILDING</w:t>
      </w:r>
    </w:p>
    <w:p>
      <w:pPr>
        <w:pStyle w:val="BodyText"/>
      </w:pPr>
      <w:r>
        <w:t xml:space="preserve">Vibe Coding</w:t>
      </w:r>
    </w:p>
    <w:p>
      <w:pPr>
        <w:numPr>
          <w:ilvl w:val="0"/>
          <w:numId w:val="1020"/>
        </w:numPr>
        <w:pStyle w:val="Compact"/>
      </w:pPr>
      <w:r>
        <w:t xml:space="preserve">Cursor, Claude Code, Windsurf, Replit, or Warp</w:t>
      </w:r>
    </w:p>
    <w:p>
      <w:pPr>
        <w:numPr>
          <w:ilvl w:val="0"/>
          <w:numId w:val="1020"/>
        </w:numPr>
        <w:pStyle w:val="Compact"/>
      </w:pPr>
      <w:r>
        <w:t xml:space="preserve">You want to be able to build your own operating system</w:t>
      </w:r>
    </w:p>
    <w:p>
      <w:pPr>
        <w:numPr>
          <w:ilvl w:val="0"/>
          <w:numId w:val="1020"/>
        </w:numPr>
        <w:pStyle w:val="Compact"/>
      </w:pPr>
      <w:r>
        <w:t xml:space="preserve">My guide:</w:t>
      </w:r>
      <w:r>
        <w:t xml:space="preserve"> </w:t>
      </w:r>
      <w:hyperlink r:id="rId159">
        <w:r>
          <w:rPr>
            <w:rStyle w:val="Hyperlink"/>
          </w:rPr>
          <w:t xml:space="preserve">[https://www.news.aakashg.com/p/pm-os](https://www.news.aakashg.com/p/pm-os)</w:t>
        </w:r>
      </w:hyperlink>
    </w:p>
    <w:p>
      <w:pPr>
        <w:pStyle w:val="FirstParagraph"/>
      </w:pPr>
      <w:r>
        <w:t xml:space="preserve">Prototyping</w:t>
      </w:r>
    </w:p>
    <w:p>
      <w:pPr>
        <w:numPr>
          <w:ilvl w:val="0"/>
          <w:numId w:val="1021"/>
        </w:numPr>
        <w:pStyle w:val="Compact"/>
      </w:pPr>
      <w:r>
        <w:t xml:space="preserve">Lovable, Bolt, v0, Magic Patterns, or Base44</w:t>
      </w:r>
    </w:p>
    <w:p>
      <w:pPr>
        <w:numPr>
          <w:ilvl w:val="0"/>
          <w:numId w:val="1021"/>
        </w:numPr>
        <w:pStyle w:val="Compact"/>
      </w:pPr>
      <w:r>
        <w:t xml:space="preserve">A prototype is a key pair to the PRD these days</w:t>
      </w:r>
    </w:p>
    <w:p>
      <w:pPr>
        <w:numPr>
          <w:ilvl w:val="0"/>
          <w:numId w:val="1021"/>
        </w:numPr>
        <w:pStyle w:val="Compact"/>
      </w:pPr>
      <w:r>
        <w:t xml:space="preserve">My guide:</w:t>
      </w:r>
      <w:r>
        <w:t xml:space="preserve"> </w:t>
      </w:r>
      <w:hyperlink r:id="rId160">
        <w:r>
          <w:rPr>
            <w:rStyle w:val="Hyperlink"/>
          </w:rPr>
          <w:t xml:space="preserve">[https://www.news.aakashg.com/p/ai-prototyping-tutorial](https://www.news.aakashg.com/p/ai-prototyping-tutorial)</w:t>
        </w:r>
      </w:hyperlink>
    </w:p>
    <w:p>
      <w:pPr>
        <w:pStyle w:val="FirstParagraph"/>
      </w:pPr>
      <w:r>
        <w:rPr>
          <w:bCs/>
          <w:b/>
        </w:rPr>
        <w:t xml:space="preserve">PRODUCTIVITY</w:t>
      </w:r>
    </w:p>
    <w:p>
      <w:pPr>
        <w:pStyle w:val="BodyText"/>
      </w:pPr>
      <w:r>
        <w:t xml:space="preserve">Dictation</w:t>
      </w:r>
    </w:p>
    <w:p>
      <w:pPr>
        <w:numPr>
          <w:ilvl w:val="0"/>
          <w:numId w:val="1022"/>
        </w:numPr>
        <w:pStyle w:val="Compact"/>
      </w:pPr>
      <w:r>
        <w:t xml:space="preserve">Wispr Flow, superwhisper, Tactiq, Speechify</w:t>
      </w:r>
    </w:p>
    <w:p>
      <w:pPr>
        <w:numPr>
          <w:ilvl w:val="0"/>
          <w:numId w:val="1022"/>
        </w:numPr>
        <w:pStyle w:val="Compact"/>
      </w:pPr>
      <w:r>
        <w:t xml:space="preserve">You talk 2x faster than you type. Use that</w:t>
      </w:r>
    </w:p>
    <w:p>
      <w:pPr>
        <w:numPr>
          <w:ilvl w:val="0"/>
          <w:numId w:val="1022"/>
        </w:numPr>
        <w:pStyle w:val="Compact"/>
      </w:pPr>
      <w:r>
        <w:t xml:space="preserve">My guide:</w:t>
      </w:r>
      <w:r>
        <w:t xml:space="preserve"> </w:t>
      </w:r>
      <w:hyperlink r:id="rId161">
        <w:r>
          <w:rPr>
            <w:rStyle w:val="Hyperlink"/>
          </w:rPr>
          <w:t xml:space="preserve">[https://www.news.aakashg.com/p/speechify-aakash-bundle](https://www.news.aakashg.com/p/speechify-aakash-bundle)</w:t>
        </w:r>
      </w:hyperlink>
    </w:p>
    <w:p>
      <w:pPr>
        <w:pStyle w:val="FirstParagraph"/>
      </w:pPr>
      <w:r>
        <w:t xml:space="preserve">Meetings</w:t>
      </w:r>
    </w:p>
    <w:p>
      <w:pPr>
        <w:numPr>
          <w:ilvl w:val="0"/>
          <w:numId w:val="1023"/>
        </w:numPr>
        <w:pStyle w:val="Compact"/>
      </w:pPr>
      <w:r>
        <w:t xml:space="preserve">Granola, Fathom,</w:t>
      </w:r>
      <w:r>
        <w:t xml:space="preserve"> </w:t>
      </w:r>
      <w:hyperlink r:id="rId162">
        <w:r>
          <w:rPr>
            <w:rStyle w:val="Hyperlink"/>
          </w:rPr>
          <w:t xml:space="preserve">Otter.ai</w:t>
        </w:r>
      </w:hyperlink>
      <w:r>
        <w:t xml:space="preserve">, tl;dv, or Fireflies</w:t>
      </w:r>
    </w:p>
    <w:p>
      <w:pPr>
        <w:numPr>
          <w:ilvl w:val="0"/>
          <w:numId w:val="1023"/>
        </w:numPr>
        <w:pStyle w:val="Compact"/>
      </w:pPr>
      <w:r>
        <w:t xml:space="preserve">Never take manual meeting notes again</w:t>
      </w:r>
    </w:p>
    <w:p>
      <w:pPr>
        <w:numPr>
          <w:ilvl w:val="0"/>
          <w:numId w:val="1023"/>
        </w:numPr>
        <w:pStyle w:val="Compact"/>
      </w:pPr>
      <w:r>
        <w:t xml:space="preserve">My guide:</w:t>
      </w:r>
      <w:r>
        <w:t xml:space="preserve"> </w:t>
      </w:r>
      <w:hyperlink r:id="rId163">
        <w:r>
          <w:rPr>
            <w:rStyle w:val="Hyperlink"/>
          </w:rPr>
          <w:t xml:space="preserve">[https://www.news.aakashg.com/p/ai-stack-pm](https://www.news.aakashg.com/p/ai-stack-pm)</w:t>
        </w:r>
      </w:hyperlink>
    </w:p>
    <w:p>
      <w:pPr>
        <w:pStyle w:val="FirstParagraph"/>
      </w:pPr>
      <w:r>
        <w:t xml:space="preserve">General LLMs</w:t>
      </w:r>
    </w:p>
    <w:p>
      <w:pPr>
        <w:numPr>
          <w:ilvl w:val="0"/>
          <w:numId w:val="1024"/>
        </w:numPr>
        <w:pStyle w:val="Compact"/>
      </w:pPr>
      <w:r>
        <w:t xml:space="preserve">Claude, ChatGPT, Gemini, Kimi, or Grok</w:t>
      </w:r>
    </w:p>
    <w:p>
      <w:pPr>
        <w:numPr>
          <w:ilvl w:val="0"/>
          <w:numId w:val="1024"/>
        </w:numPr>
        <w:pStyle w:val="Compact"/>
      </w:pPr>
      <w:r>
        <w:t xml:space="preserve">Find your favorites and master prompt engineering</w:t>
      </w:r>
    </w:p>
    <w:p>
      <w:pPr>
        <w:numPr>
          <w:ilvl w:val="0"/>
          <w:numId w:val="1024"/>
        </w:numPr>
        <w:pStyle w:val="Compact"/>
      </w:pPr>
      <w:r>
        <w:t xml:space="preserve">My guide:</w:t>
      </w:r>
      <w:r>
        <w:t xml:space="preserve"> </w:t>
      </w:r>
      <w:hyperlink r:id="rId164">
        <w:r>
          <w:rPr>
            <w:rStyle w:val="Hyperlink"/>
          </w:rPr>
          <w:t xml:space="preserve">[https://www.news.aakashg.com/p/prompt-engineering](https://www.news.aakashg.com/p/prompt-engineering)</w:t>
        </w:r>
      </w:hyperlink>
    </w:p>
    <w:p>
      <w:pPr>
        <w:pStyle w:val="FirstParagraph"/>
      </w:pPr>
      <w:r>
        <w:rPr>
          <w:bCs/>
          <w:b/>
        </w:rPr>
        <w:t xml:space="preserve">AUTOMATION</w:t>
      </w:r>
    </w:p>
    <w:p>
      <w:pPr>
        <w:pStyle w:val="BodyText"/>
      </w:pPr>
      <w:r>
        <w:t xml:space="preserve">Simple Agents</w:t>
      </w:r>
    </w:p>
    <w:p>
      <w:pPr>
        <w:numPr>
          <w:ilvl w:val="0"/>
          <w:numId w:val="1025"/>
        </w:numPr>
        <w:pStyle w:val="Compact"/>
      </w:pPr>
      <w:r>
        <w:t xml:space="preserve">Zapier, Lindy, Relay, Bardeen, or Parabola</w:t>
      </w:r>
    </w:p>
    <w:p>
      <w:pPr>
        <w:numPr>
          <w:ilvl w:val="0"/>
          <w:numId w:val="1025"/>
        </w:numPr>
        <w:pStyle w:val="Compact"/>
      </w:pPr>
      <w:r>
        <w:t xml:space="preserve">Start here if you’ve never automated a workflow</w:t>
      </w:r>
    </w:p>
    <w:p>
      <w:pPr>
        <w:numPr>
          <w:ilvl w:val="0"/>
          <w:numId w:val="1025"/>
        </w:numPr>
        <w:pStyle w:val="Compact"/>
      </w:pPr>
      <w:r>
        <w:t xml:space="preserve">My guide:</w:t>
      </w:r>
      <w:r>
        <w:t xml:space="preserve"> </w:t>
      </w:r>
      <w:hyperlink r:id="rId165">
        <w:r>
          <w:rPr>
            <w:rStyle w:val="Hyperlink"/>
          </w:rPr>
          <w:t xml:space="preserve">[https://www.news.aakashg.com/p/practical-ai-agents-pms](https://www.news.aakashg.com/p/practical-ai-agents-pms)</w:t>
        </w:r>
      </w:hyperlink>
    </w:p>
    <w:p>
      <w:pPr>
        <w:pStyle w:val="FirstParagraph"/>
      </w:pPr>
      <w:r>
        <w:t xml:space="preserve">Full-Featured Agents</w:t>
      </w:r>
    </w:p>
    <w:p>
      <w:pPr>
        <w:numPr>
          <w:ilvl w:val="0"/>
          <w:numId w:val="1026"/>
        </w:numPr>
        <w:pStyle w:val="Compact"/>
      </w:pPr>
      <w:r>
        <w:t xml:space="preserve">n8n, make, Activepieces, Workato, or Tray</w:t>
      </w:r>
    </w:p>
    <w:p>
      <w:pPr>
        <w:numPr>
          <w:ilvl w:val="0"/>
          <w:numId w:val="1026"/>
        </w:numPr>
        <w:pStyle w:val="Compact"/>
      </w:pPr>
      <w:r>
        <w:t xml:space="preserve">Graduate here when simple feels limiting</w:t>
      </w:r>
    </w:p>
    <w:p>
      <w:pPr>
        <w:numPr>
          <w:ilvl w:val="0"/>
          <w:numId w:val="1026"/>
        </w:numPr>
        <w:pStyle w:val="Compact"/>
      </w:pPr>
      <w:r>
        <w:t xml:space="preserve">My guide:</w:t>
      </w:r>
      <w:r>
        <w:t xml:space="preserve"> </w:t>
      </w:r>
      <w:hyperlink r:id="rId166">
        <w:r>
          <w:rPr>
            <w:rStyle w:val="Hyperlink"/>
          </w:rPr>
          <w:t xml:space="preserve">[https://www.news.aakashg.com/p/ai-agents-pms](https://www.news.aakashg.com/p/ai-agents-pms)</w:t>
        </w:r>
      </w:hyperlink>
    </w:p>
    <w:p>
      <w:pPr>
        <w:pStyle w:val="FirstParagraph"/>
      </w:pPr>
      <w:r>
        <w:rPr>
          <w:bCs/>
          <w:b/>
        </w:rPr>
        <w:t xml:space="preserve">DISCOVERY</w:t>
      </w:r>
    </w:p>
    <w:p>
      <w:pPr>
        <w:pStyle w:val="BodyText"/>
      </w:pPr>
      <w:r>
        <w:t xml:space="preserve">User Research</w:t>
      </w:r>
    </w:p>
    <w:p>
      <w:pPr>
        <w:numPr>
          <w:ilvl w:val="0"/>
          <w:numId w:val="1027"/>
        </w:numPr>
        <w:pStyle w:val="Compact"/>
      </w:pPr>
      <w:r>
        <w:t xml:space="preserve">NotebookLM, Perplexity, Elicit, Consensus, or Grain</w:t>
      </w:r>
    </w:p>
    <w:p>
      <w:pPr>
        <w:numPr>
          <w:ilvl w:val="0"/>
          <w:numId w:val="1027"/>
        </w:numPr>
        <w:pStyle w:val="Compact"/>
      </w:pPr>
      <w:r>
        <w:t xml:space="preserve">Use AI at every step to make it faster</w:t>
      </w:r>
    </w:p>
    <w:p>
      <w:pPr>
        <w:numPr>
          <w:ilvl w:val="0"/>
          <w:numId w:val="1027"/>
        </w:numPr>
        <w:pStyle w:val="Compact"/>
      </w:pPr>
      <w:r>
        <w:t xml:space="preserve">My guide:</w:t>
      </w:r>
      <w:r>
        <w:t xml:space="preserve"> </w:t>
      </w:r>
      <w:hyperlink r:id="rId167">
        <w:r>
          <w:rPr>
            <w:rStyle w:val="Hyperlink"/>
          </w:rPr>
          <w:t xml:space="preserve">[https://www.youtube.com/watch?v=rzAGo_XML1U](https://www.youtube.com/watch?v=rzAGo_XML1U)</w:t>
        </w:r>
      </w:hyperlink>
    </w:p>
    <w:p>
      <w:pPr>
        <w:pStyle w:val="FirstParagraph"/>
      </w:pPr>
      <w:r>
        <w:t xml:space="preserve">Customer Intelligence</w:t>
      </w:r>
    </w:p>
    <w:p>
      <w:pPr>
        <w:numPr>
          <w:ilvl w:val="0"/>
          <w:numId w:val="1028"/>
        </w:numPr>
        <w:pStyle w:val="Compact"/>
      </w:pPr>
      <w:r>
        <w:t xml:space="preserve">Dovetail, Unwrap, Enterpret, Monterey, or Viable</w:t>
      </w:r>
    </w:p>
    <w:p>
      <w:pPr>
        <w:numPr>
          <w:ilvl w:val="0"/>
          <w:numId w:val="1028"/>
        </w:numPr>
        <w:pStyle w:val="Compact"/>
      </w:pPr>
      <w:r>
        <w:t xml:space="preserve">Go from unstructured data to usable inputs</w:t>
      </w:r>
    </w:p>
    <w:p>
      <w:pPr>
        <w:numPr>
          <w:ilvl w:val="0"/>
          <w:numId w:val="1028"/>
        </w:numPr>
        <w:pStyle w:val="Compact"/>
      </w:pPr>
      <w:r>
        <w:t xml:space="preserve">My guide:</w:t>
      </w:r>
      <w:r>
        <w:t xml:space="preserve"> </w:t>
      </w:r>
      <w:hyperlink r:id="rId168">
        <w:r>
          <w:rPr>
            <w:rStyle w:val="Hyperlink"/>
          </w:rPr>
          <w:t xml:space="preserve">[https://www.news.aakashg.com/p/ai-customer-intelligence](https://www.news.aakashg.com/p/ai-customer-intelligence)</w:t>
        </w:r>
      </w:hyperlink>
    </w:p>
    <w:p>
      <w:pPr>
        <w:pStyle w:val="FirstParagraph"/>
      </w:pPr>
      <w:r>
        <w:t xml:space="preserve">Want a pro version of each?</w:t>
      </w:r>
    </w:p>
    <w:p>
      <w:pPr>
        <w:pStyle w:val="BodyText"/>
      </w:pPr>
      <w:r>
        <w:t xml:space="preserve">↳ Grab my bundle:</w:t>
      </w:r>
      <w:r>
        <w:t xml:space="preserve"> </w:t>
      </w:r>
      <w:hyperlink r:id="rId169">
        <w:r>
          <w:rPr>
            <w:rStyle w:val="Hyperlink"/>
          </w:rPr>
          <w:t xml:space="preserve">[https://bundle.aakashg.com/](https://bundle.aakashg.com/)</w:t>
        </w:r>
      </w:hyperlink>
    </w:p>
    <w:p>
      <w:pPr>
        <w:pStyle w:val="BodyText"/>
      </w:pPr>
      <w:r>
        <w:t xml:space="preserve">What would you add to the list?</w:t>
      </w:r>
    </w:p>
    <w:p>
      <w:pPr>
        <w:pStyle w:val="BodyText"/>
      </w:pPr>
      <w:r>
        <w:drawing>
          <wp:inline>
            <wp:extent cx="5334000" cy="6667500"/>
            <wp:effectExtent b="0" l="0" r="0" t="0"/>
            <wp:docPr descr="https://substack-post-media.s3.amazonaws.com/public/images/9fd5f814-b523-4386-af4e-a8e692eeee91_3600x4500.png" title="" id="174" name="Picture"/>
            <a:graphic>
              <a:graphicData uri="http://schemas.openxmlformats.org/drawingml/2006/picture">
                <pic:pic>
                  <pic:nvPicPr>
                    <pic:cNvPr descr="https://substack-post-media.s3.amazonaws.com/public/images/9fd5f814-b523-4386-af4e-a8e692eeee91_3600x4500.pn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](https://substack.com/</w:t>
      </w:r>
      <w:r>
        <w:t xml:space="preserve">@aakashgupta/note/c-216964525</w:t>
      </w:r>
      <w:r>
        <w:t xml:space="preserve">)</w:t>
      </w:r>
    </w:p>
    <w:bookmarkEnd w:id="176"/>
    <w:bookmarkEnd w:id="177"/>
    <w:bookmarkEnd w:id="17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  <w:footnote w:id="2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2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2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2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2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2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2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2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3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5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@andrewchen</w:t>
        </w:r>
      </w:hyperlink>
    </w:p>
  </w:footnote>
  <w:footnote w:id="3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3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3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4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4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4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4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4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4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4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4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5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5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5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5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5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5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5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6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6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6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6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6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6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6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6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6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7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7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7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7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7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7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8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2">
        <w:r>
          <w:rPr>
            <w:rStyle w:val="Hyperlink"/>
          </w:rPr>
          <w:t xml:space="preserve">r/prodmgmt post by u/Direct_Donut287</w:t>
        </w:r>
      </w:hyperlink>
    </w:p>
  </w:footnote>
  <w:footnote w:id="8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2">
        <w:r>
          <w:rPr>
            <w:rStyle w:val="Hyperlink"/>
          </w:rPr>
          <w:t xml:space="preserve">r/prodmgmt post by u/Direct_Donut287</w:t>
        </w:r>
      </w:hyperlink>
    </w:p>
  </w:footnote>
  <w:footnote w:id="8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2">
        <w:r>
          <w:rPr>
            <w:rStyle w:val="Hyperlink"/>
          </w:rPr>
          <w:t xml:space="preserve">r/prodmgmt post by u/Direct_Donut287</w:t>
        </w:r>
      </w:hyperlink>
    </w:p>
  </w:footnote>
  <w:footnote w:id="8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2">
        <w:r>
          <w:rPr>
            <w:rStyle w:val="Hyperlink"/>
          </w:rPr>
          <w:t xml:space="preserve">r/prodmgmt post by u/Direct_Donut287</w:t>
        </w:r>
      </w:hyperlink>
    </w:p>
  </w:footnote>
  <w:footnote w:id="8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2">
        <w:r>
          <w:rPr>
            <w:rStyle w:val="Hyperlink"/>
          </w:rPr>
          <w:t xml:space="preserve">r/prodmgmt post by u/Direct_Donut287</w:t>
        </w:r>
      </w:hyperlink>
    </w:p>
  </w:footnote>
  <w:footnote w:id="8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2">
        <w:r>
          <w:rPr>
            <w:rStyle w:val="Hyperlink"/>
          </w:rPr>
          <w:t xml:space="preserve">r/prodmgmt post by u/Direct_Donut287</w:t>
        </w:r>
      </w:hyperlink>
    </w:p>
  </w:footnote>
  <w:footnote w:id="8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2">
        <w:r>
          <w:rPr>
            <w:rStyle w:val="Hyperlink"/>
          </w:rPr>
          <w:t xml:space="preserve">r/prodmgmt post by u/Direct_Donut287</w:t>
        </w:r>
      </w:hyperlink>
    </w:p>
  </w:footnote>
  <w:footnote w:id="8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2">
        <w:r>
          <w:rPr>
            <w:rStyle w:val="Hyperlink"/>
          </w:rPr>
          <w:t xml:space="preserve">r/prodmgmt post by u/Direct_Donut287</w:t>
        </w:r>
      </w:hyperlink>
    </w:p>
  </w:footnote>
  <w:footnote w:id="9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9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9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9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9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9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99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@lennysan</w:t>
        </w:r>
      </w:hyperlink>
    </w:p>
  </w:footnote>
  <w:footnote w:id="10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01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@lennysan</w:t>
        </w:r>
      </w:hyperlink>
    </w:p>
  </w:footnote>
  <w:footnote w:id="10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01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@lennysan</w:t>
        </w:r>
      </w:hyperlink>
    </w:p>
  </w:footnote>
  <w:footnote w:id="10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99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@lennysan</w:t>
        </w:r>
      </w:hyperlink>
    </w:p>
  </w:footnote>
  <w:footnote w:id="10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0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0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0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0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1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1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1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1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1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1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1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1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2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2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2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2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2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2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2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12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12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0">
        <w:r>
          <w:rPr>
            <w:rStyle w:val="Hyperlink"/>
          </w:rPr>
          <w:t xml:space="preserve">𝕏 post by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@sachinrekhi</w:t>
        </w:r>
      </w:hyperlink>
    </w:p>
  </w:footnote>
  <w:footnote w:id="13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3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3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3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37">
        <w:r>
          <w:rPr>
            <w:rStyle w:val="Hyperlink"/>
          </w:rPr>
          <w:t xml:space="preserve">r/ProductManagementJobs post by u/anton_cat</w:t>
        </w:r>
      </w:hyperlink>
    </w:p>
  </w:footnote>
  <w:footnote w:id="13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37">
        <w:r>
          <w:rPr>
            <w:rStyle w:val="Hyperlink"/>
          </w:rPr>
          <w:t xml:space="preserve">r/ProductManagementJobs post by u/anton_cat</w:t>
        </w:r>
      </w:hyperlink>
    </w:p>
  </w:footnote>
  <w:footnote w:id="13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37">
        <w:r>
          <w:rPr>
            <w:rStyle w:val="Hyperlink"/>
          </w:rPr>
          <w:t xml:space="preserve">r/ProductManagementJobs post by u/anton_cat</w:t>
        </w:r>
      </w:hyperlink>
    </w:p>
  </w:footnote>
  <w:footnote w:id="14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43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4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4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47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4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49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50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51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52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 xml:space="preserve">[This is tool stack of the best AI PMs I’ve talked to:</w:t>
      </w:r>
    </w:p>
  </w:footnote>
  <w:footnote w:id="154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1">
        <w:r>
          <w:rPr>
            <w:rStyle w:val="Hyperlink"/>
          </w:rPr>
          <w:t xml:space="preserve">Product Strategy Lessons from Notion, Stripe &amp; Google | Enterpret VP of Product</w:t>
        </w:r>
      </w:hyperlink>
    </w:p>
  </w:footnote>
  <w:footnote w:id="155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14">
        <w:r>
          <w:rPr>
            <w:rStyle w:val="Hyperlink"/>
          </w:rPr>
          <w:t xml:space="preserve">Building AI Sales Reps: How ShowMe Orchestrates Voice, Video, and Multiple Agents to Close Deals</w:t>
        </w:r>
      </w:hyperlink>
    </w:p>
  </w:footnote>
  <w:footnote w:id="156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51">
        <w:r>
          <w:rPr>
            <w:rStyle w:val="Hyperlink"/>
          </w:rPr>
          <w:t xml:space="preserve">Head of Claude Code: What happens after coding is solved | Boris Cherny</w:t>
        </w:r>
      </w:hyperlink>
    </w:p>
  </w:footnote>
  <w:footnote w:id="158">
    <w:p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82">
        <w:r>
          <w:rPr>
            <w:rStyle w:val="Hyperlink"/>
          </w:rPr>
          <w:t xml:space="preserve">r/prodmgmt post by u/Direct_Donut287</w:t>
        </w:r>
      </w:hyperlink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411">
    <w:nsid w:val="A9941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decimal"/>
      <w:lvlText w:val="%2."/>
      <w:lvlJc w:val="left"/>
      <w:pPr>
        <w:ind w:left="1440" w:hanging="480"/>
      </w:pPr>
    </w:lvl>
    <w:lvl w:ilvl="2">
      <w:start w:val="1"/>
      <w:numFmt w:val="decimal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."/>
      <w:lvlJc w:val="left"/>
      <w:pPr>
        <w:ind w:left="3600" w:hanging="480"/>
      </w:pPr>
    </w:lvl>
    <w:lvl w:ilvl="5">
      <w:start w:val="1"/>
      <w:numFmt w:val="decimal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decimal"/>
      <w:lvlText w:val="%8."/>
      <w:lvlJc w:val="left"/>
      <w:pPr>
        <w:ind w:left="5760" w:hanging="480"/>
      </w:pPr>
    </w:lvl>
    <w:lvl w:ilvl="8">
      <w:start w:val="1"/>
      <w:numFmt w:val="decimal"/>
      <w:lvlText w:val="%9.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9" Target="media/rId29.jpg" /><Relationship Type="http://schemas.openxmlformats.org/officeDocument/2006/relationships/image" Id="rId170" Target="media/rId170.png" /><Relationship Type="http://schemas.openxmlformats.org/officeDocument/2006/relationships/hyperlink" Id="rId162" Target="%5Bhttp://otter.ai%5D(http://otter.ai)" TargetMode="External" /><Relationship Type="http://schemas.openxmlformats.org/officeDocument/2006/relationships/hyperlink" Id="rId169" Target="%5Bhttps://bundle.aakashg.com/%5D(https://bundle.aakashg.com/)" TargetMode="External" /><Relationship Type="http://schemas.openxmlformats.org/officeDocument/2006/relationships/hyperlink" Id="rId166" Target="%5Bhttps://www.news.aakashg.com/p/ai-agents-pms%5D(https://www.news.aakashg.com/p/ai-agents-pms)" TargetMode="External" /><Relationship Type="http://schemas.openxmlformats.org/officeDocument/2006/relationships/hyperlink" Id="rId168" Target="%5Bhttps://www.news.aakashg.com/p/ai-customer-intelligence%5D(https://www.news.aakashg.com/p/ai-customer-intelligence)" TargetMode="External" /><Relationship Type="http://schemas.openxmlformats.org/officeDocument/2006/relationships/hyperlink" Id="rId160" Target="%5Bhttps://www.news.aakashg.com/p/ai-prototyping-tutorial%5D(https://www.news.aakashg.com/p/ai-prototyping-tutorial)" TargetMode="External" /><Relationship Type="http://schemas.openxmlformats.org/officeDocument/2006/relationships/hyperlink" Id="rId163" Target="%5Bhttps://www.news.aakashg.com/p/ai-stack-pm%5D(https://www.news.aakashg.com/p/ai-stack-pm)" TargetMode="External" /><Relationship Type="http://schemas.openxmlformats.org/officeDocument/2006/relationships/hyperlink" Id="rId159" Target="%5Bhttps://www.news.aakashg.com/p/pm-os%5D(https://www.news.aakashg.com/p/pm-os)" TargetMode="External" /><Relationship Type="http://schemas.openxmlformats.org/officeDocument/2006/relationships/hyperlink" Id="rId165" Target="%5Bhttps://www.news.aakashg.com/p/practical-ai-agents-pms%5D(https://www.news.aakashg.com/p/practical-ai-agents-pms)" TargetMode="External" /><Relationship Type="http://schemas.openxmlformats.org/officeDocument/2006/relationships/hyperlink" Id="rId164" Target="%5Bhttps://www.news.aakashg.com/p/prompt-engineering%5D(https://www.news.aakashg.com/p/prompt-engineering)" TargetMode="External" /><Relationship Type="http://schemas.openxmlformats.org/officeDocument/2006/relationships/hyperlink" Id="rId161" Target="%5Bhttps://www.news.aakashg.com/p/speechify-aakash-bundle%5D(https://www.news.aakashg.com/p/speechify-aakash-bundle)" TargetMode="External" /><Relationship Type="http://schemas.openxmlformats.org/officeDocument/2006/relationships/hyperlink" Id="rId167" Target="%5Bhttps://www.youtube.com/watch?v=rzAGo_XML1U%5D(https://www.youtube.com/watch?v=rzAGo_XML1U)" TargetMode="External" /><Relationship Type="http://schemas.openxmlformats.org/officeDocument/2006/relationships/hyperlink" Id="rId146" Target="http://otter.ai" TargetMode="External" /><Relationship Type="http://schemas.openxmlformats.org/officeDocument/2006/relationships/hyperlink" Id="rId137" Target="https://www.reddit.com/r/ProductManagementJobs/comments/1r99ql2/" TargetMode="External" /><Relationship Type="http://schemas.openxmlformats.org/officeDocument/2006/relationships/hyperlink" Id="rId82" Target="https://www.reddit.com/r/prodmgmt/comments/1r94zwe/" TargetMode="External" /><Relationship Type="http://schemas.openxmlformats.org/officeDocument/2006/relationships/hyperlink" Id="rId114" Target="https://www.youtube.com/watch?v=5jMleOuL7So" TargetMode="External" /><Relationship Type="http://schemas.openxmlformats.org/officeDocument/2006/relationships/hyperlink" Id="rId21" Target="https://www.youtube.com/watch?v=AMUe4wBvNpw" TargetMode="External" /><Relationship Type="http://schemas.openxmlformats.org/officeDocument/2006/relationships/hyperlink" Id="rId51" Target="https://www.youtube.com/watch?v=We7BZVKbCVw" TargetMode="External" /><Relationship Type="http://schemas.openxmlformats.org/officeDocument/2006/relationships/hyperlink" Id="rId35" Target="https://x.com/andrewchen/status/2024588907158131108" TargetMode="External" /><Relationship Type="http://schemas.openxmlformats.org/officeDocument/2006/relationships/hyperlink" Id="rId99" Target="https://x.com/lennysan/status/2024524464017592641" TargetMode="External" /><Relationship Type="http://schemas.openxmlformats.org/officeDocument/2006/relationships/hyperlink" Id="rId101" Target="https://x.com/lennysan/status/2024642580877889879" TargetMode="External" /><Relationship Type="http://schemas.openxmlformats.org/officeDocument/2006/relationships/hyperlink" Id="rId40" Target="https://x.com/sachinrekhi/status/2024514367585456174" TargetMode="External" /><Relationship Type="http://schemas.openxmlformats.org/officeDocument/2006/relationships/hyperlink" Id="rId32" Target="https://youtube.com/watch?v=AMUe4wBvNpw&amp;t=149" TargetMode="External" /><Relationship Type="http://schemas.openxmlformats.org/officeDocument/2006/relationships/hyperlink" Id="rId79" Target="https://youtube.com/watch?v=AMUe4wBvNpw&amp;t=765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62" Target="%5Bhttp://otter.ai%5D(http://otter.ai)" TargetMode="External" /><Relationship Type="http://schemas.openxmlformats.org/officeDocument/2006/relationships/hyperlink" Id="rId169" Target="%5Bhttps://bundle.aakashg.com/%5D(https://bundle.aakashg.com/)" TargetMode="External" /><Relationship Type="http://schemas.openxmlformats.org/officeDocument/2006/relationships/hyperlink" Id="rId166" Target="%5Bhttps://www.news.aakashg.com/p/ai-agents-pms%5D(https://www.news.aakashg.com/p/ai-agents-pms)" TargetMode="External" /><Relationship Type="http://schemas.openxmlformats.org/officeDocument/2006/relationships/hyperlink" Id="rId168" Target="%5Bhttps://www.news.aakashg.com/p/ai-customer-intelligence%5D(https://www.news.aakashg.com/p/ai-customer-intelligence)" TargetMode="External" /><Relationship Type="http://schemas.openxmlformats.org/officeDocument/2006/relationships/hyperlink" Id="rId160" Target="%5Bhttps://www.news.aakashg.com/p/ai-prototyping-tutorial%5D(https://www.news.aakashg.com/p/ai-prototyping-tutorial)" TargetMode="External" /><Relationship Type="http://schemas.openxmlformats.org/officeDocument/2006/relationships/hyperlink" Id="rId163" Target="%5Bhttps://www.news.aakashg.com/p/ai-stack-pm%5D(https://www.news.aakashg.com/p/ai-stack-pm)" TargetMode="External" /><Relationship Type="http://schemas.openxmlformats.org/officeDocument/2006/relationships/hyperlink" Id="rId159" Target="%5Bhttps://www.news.aakashg.com/p/pm-os%5D(https://www.news.aakashg.com/p/pm-os)" TargetMode="External" /><Relationship Type="http://schemas.openxmlformats.org/officeDocument/2006/relationships/hyperlink" Id="rId165" Target="%5Bhttps://www.news.aakashg.com/p/practical-ai-agents-pms%5D(https://www.news.aakashg.com/p/practical-ai-agents-pms)" TargetMode="External" /><Relationship Type="http://schemas.openxmlformats.org/officeDocument/2006/relationships/hyperlink" Id="rId164" Target="%5Bhttps://www.news.aakashg.com/p/prompt-engineering%5D(https://www.news.aakashg.com/p/prompt-engineering)" TargetMode="External" /><Relationship Type="http://schemas.openxmlformats.org/officeDocument/2006/relationships/hyperlink" Id="rId161" Target="%5Bhttps://www.news.aakashg.com/p/speechify-aakash-bundle%5D(https://www.news.aakashg.com/p/speechify-aakash-bundle)" TargetMode="External" /><Relationship Type="http://schemas.openxmlformats.org/officeDocument/2006/relationships/hyperlink" Id="rId167" Target="%5Bhttps://www.youtube.com/watch?v=rzAGo_XML1U%5D(https://www.youtube.com/watch?v=rzAGo_XML1U)" TargetMode="External" /><Relationship Type="http://schemas.openxmlformats.org/officeDocument/2006/relationships/hyperlink" Id="rId146" Target="http://otter.ai" TargetMode="External" /><Relationship Type="http://schemas.openxmlformats.org/officeDocument/2006/relationships/hyperlink" Id="rId137" Target="https://www.reddit.com/r/ProductManagementJobs/comments/1r99ql2/" TargetMode="External" /><Relationship Type="http://schemas.openxmlformats.org/officeDocument/2006/relationships/hyperlink" Id="rId82" Target="https://www.reddit.com/r/prodmgmt/comments/1r94zwe/" TargetMode="External" /><Relationship Type="http://schemas.openxmlformats.org/officeDocument/2006/relationships/hyperlink" Id="rId114" Target="https://www.youtube.com/watch?v=5jMleOuL7So" TargetMode="External" /><Relationship Type="http://schemas.openxmlformats.org/officeDocument/2006/relationships/hyperlink" Id="rId21" Target="https://www.youtube.com/watch?v=AMUe4wBvNpw" TargetMode="External" /><Relationship Type="http://schemas.openxmlformats.org/officeDocument/2006/relationships/hyperlink" Id="rId51" Target="https://www.youtube.com/watch?v=We7BZVKbCVw" TargetMode="External" /><Relationship Type="http://schemas.openxmlformats.org/officeDocument/2006/relationships/hyperlink" Id="rId35" Target="https://x.com/andrewchen/status/2024588907158131108" TargetMode="External" /><Relationship Type="http://schemas.openxmlformats.org/officeDocument/2006/relationships/hyperlink" Id="rId99" Target="https://x.com/lennysan/status/2024524464017592641" TargetMode="External" /><Relationship Type="http://schemas.openxmlformats.org/officeDocument/2006/relationships/hyperlink" Id="rId101" Target="https://x.com/lennysan/status/2024642580877889879" TargetMode="External" /><Relationship Type="http://schemas.openxmlformats.org/officeDocument/2006/relationships/hyperlink" Id="rId40" Target="https://x.com/sachinrekhi/status/2024514367585456174" TargetMode="External" /><Relationship Type="http://schemas.openxmlformats.org/officeDocument/2006/relationships/hyperlink" Id="rId32" Target="https://youtube.com/watch?v=AMUe4wBvNpw&amp;t=149" TargetMode="External" /><Relationship Type="http://schemas.openxmlformats.org/officeDocument/2006/relationships/hyperlink" Id="rId79" Target="https://youtube.com/watch?v=AMUe4wBvNpw&amp;t=765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Scaling customer reality, designing friction for AI agents, and lessons from Claude Code + AI sales reps</dc:title>
  <dc:creator>PM Daily Digest</dc:creator>
  <cp:keywords/>
  <dcterms:created xsi:type="dcterms:W3CDTF">2026-02-20T22:16:12Z</dcterms:created>
  <dcterms:modified xsi:type="dcterms:W3CDTF">2026-02-20T22:16:12Z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2026-02-20</vt:lpwstr>
  </property>
</Properties>
</file>