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8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Screen-Context Memory Lands in Codex as Builders Tighten Agent Workflows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2026-04-21</w:t>
      </w:r>
    </w:p>
    <w:bookmarkStart w:id="60" w:name="X89c2b6089b3713aca704c4a68a0c5ba4caf107d"/>
    <w:p>
      <w:pPr>
        <w:pStyle w:val="Heading1"/>
      </w:pPr>
      <w:r>
        <w:t xml:space="preserve">Screen-Context Memory Lands in Codex as Builders Tighten Agent Workflows</w:t>
      </w:r>
    </w:p>
    <w:p>
      <w:pPr>
        <w:pStyle w:val="FirstParagraph"/>
      </w:pPr>
      <w:r>
        <w:rPr>
          <w:iCs/>
          <w:i/>
        </w:rPr>
        <w:t xml:space="preserve">By Coding Agents Alpha Tracker • April 21, 2026</w:t>
      </w:r>
    </w:p>
    <w:p>
      <w:pPr>
        <w:pStyle w:val="BodyText"/>
      </w:pPr>
      <w:r>
        <w:t xml:space="preserve">Codex Chronicle pushes coding agents closer to continuous desktop context. The bigger pattern across today’s notes: harness quality, workflow structure, and bounded autonomy are increasingly deciding whether agents feel magical or useless.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OpenAI’s new</w:t>
      </w:r>
      <w:r>
        <w:t xml:space="preserve"> </w:t>
      </w:r>
      <w:r>
        <w:rPr>
          <w:bCs/>
          <w:b/>
        </w:rPr>
        <w:t xml:space="preserve">Chronicle</w:t>
      </w:r>
      <w:r>
        <w:t xml:space="preserve"> </w:t>
      </w:r>
      <w:r>
        <w:t xml:space="preserve">research preview is the clearest product signal today: Codex can now build memory from recent</w:t>
      </w:r>
      <w:r>
        <w:t xml:space="preserve"> </w:t>
      </w:r>
      <w:r>
        <w:rPr>
          <w:bCs/>
          <w:b/>
        </w:rPr>
        <w:t xml:space="preserve">screen context</w:t>
      </w:r>
      <w:r>
        <w:t xml:space="preserve">, so it can help with ongoing work without you re-explaining what you were doing [1, 2]. Multiple OpenAI folks say it has already changed how they use Codex, though it’s still early, token-heavy, and limited to</w:t>
      </w:r>
      <w:r>
        <w:t xml:space="preserve"> </w:t>
      </w:r>
      <w:r>
        <w:rPr>
          <w:bCs/>
          <w:b/>
        </w:rPr>
        <w:t xml:space="preserve">Mac + Pro</w:t>
      </w:r>
      <w:r>
        <w:t xml:space="preserve"> </w:t>
      </w:r>
      <w:r>
        <w:t xml:space="preserve">for now [3, 4]. Practical upshot: coding agents are moving from</w:t>
      </w:r>
      <w:r>
        <w:t xml:space="preserve"> </w:t>
      </w:r>
      <w:r>
        <w:t xml:space="preserve">“</w:t>
      </w:r>
      <w:r>
        <w:t xml:space="preserve">remember my prompt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remember my desktop state</w:t>
      </w:r>
      <w:r>
        <w:t xml:space="preserve">”</w:t>
      </w:r>
      <w:r>
        <w:t xml:space="preserve"> </w:t>
      </w:r>
      <w:r>
        <w:t xml:space="preserve">[1, 4].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/ Chronicle (research preview):</w:t>
      </w:r>
      <w:r>
        <w:t xml:space="preserve"> </w:t>
      </w:r>
      <w:r>
        <w:t xml:space="preserve">Chronicle extends last week’s Codex</w:t>
      </w:r>
      <w:r>
        <w:t xml:space="preserve"> </w:t>
      </w:r>
      <w:r>
        <w:rPr>
          <w:bCs/>
          <w:b/>
        </w:rPr>
        <w:t xml:space="preserve">Memories</w:t>
      </w:r>
      <w:r>
        <w:t xml:space="preserve"> </w:t>
      </w:r>
      <w:r>
        <w:t xml:space="preserve">preview with recent screen context. Availability is</w:t>
      </w:r>
      <w:r>
        <w:t xml:space="preserve"> </w:t>
      </w:r>
      <w:r>
        <w:rPr>
          <w:bCs/>
          <w:b/>
        </w:rPr>
        <w:t xml:space="preserve">Mac + Pro</w:t>
      </w:r>
      <w:r>
        <w:t xml:space="preserve"> </w:t>
      </w:r>
      <w:r>
        <w:t xml:space="preserve">to start, and setup is:</w:t>
      </w:r>
      <w:r>
        <w:t xml:space="preserve"> </w:t>
      </w:r>
      <w:r>
        <w:rPr>
          <w:bCs/>
          <w:b/>
        </w:rPr>
        <w:t xml:space="preserve">Settings → Personalization → Memories → Chronicle</w:t>
      </w:r>
      <w:r>
        <w:t xml:space="preserve"> </w:t>
      </w:r>
      <w:r>
        <w:t xml:space="preserve">[1, 3, 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for live web/game iteration:</w:t>
      </w:r>
      <w:r>
        <w:t xml:space="preserve"> </w:t>
      </w:r>
      <w:r>
        <w:t xml:space="preserve">NicolasZu’s workflow runs the app</w:t>
      </w:r>
      <w:r>
        <w:t xml:space="preserve"> </w:t>
      </w:r>
      <w:r>
        <w:rPr>
          <w:iCs/>
          <w:i/>
        </w:rPr>
        <w:t xml:space="preserve">inside Codex</w:t>
      </w:r>
      <w:r>
        <w:t xml:space="preserve">: play the game, point at UI, take screenshots, use a Codex-made building tool, and watch changes land</w:t>
      </w:r>
      <w:r>
        <w:t xml:space="preserve"> </w:t>
      </w:r>
      <w:r>
        <w:rPr>
          <w:bCs/>
          <w:b/>
        </w:rPr>
        <w:t xml:space="preserve">without refreshing</w:t>
      </w:r>
      <w:r>
        <w:t xml:space="preserve"> </w:t>
      </w:r>
      <w:r>
        <w:t xml:space="preserve">[6]. Embiricos says this is the broader Codex shipping pattern: powerful/manual first, then default product later — his example is</w:t>
      </w:r>
      <w:r>
        <w:t xml:space="preserve"> </w:t>
      </w:r>
      <w:r>
        <w:rPr>
          <w:bCs/>
          <w:b/>
        </w:rPr>
        <w:t xml:space="preserve">tmux → Codex app</w:t>
      </w:r>
      <w:r>
        <w:t xml:space="preserve"> </w:t>
      </w:r>
      <w:r>
        <w:t xml:space="preserve">[7].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Kimi 2.6 / KimiCode:</w:t>
      </w:r>
      <w:r>
        <w:t xml:space="preserve"> </w:t>
      </w:r>
      <w:r>
        <w:t xml:space="preserve">Moonshot is claiming</w:t>
      </w:r>
      <w:r>
        <w:t xml:space="preserve"> </w:t>
      </w:r>
      <w:r>
        <w:rPr>
          <w:bCs/>
          <w:b/>
        </w:rPr>
        <w:t xml:space="preserve">58.6 SWE-Bench Pro</w:t>
      </w:r>
      <w:r>
        <w:t xml:space="preserve">,</w:t>
      </w:r>
      <w:r>
        <w:t xml:space="preserve"> </w:t>
      </w:r>
      <w:r>
        <w:rPr>
          <w:bCs/>
          <w:b/>
        </w:rPr>
        <w:t xml:space="preserve">76.7 SWE-bench Multilingual</w:t>
      </w:r>
      <w:r>
        <w:t xml:space="preserve">,</w:t>
      </w:r>
      <w:r>
        <w:t xml:space="preserve"> </w:t>
      </w:r>
      <w:r>
        <w:rPr>
          <w:bCs/>
          <w:b/>
        </w:rPr>
        <w:t xml:space="preserve">54.0 HLE w/ tools</w:t>
      </w:r>
      <w:r>
        <w:t xml:space="preserve">, plus</w:t>
      </w:r>
      <w:r>
        <w:t xml:space="preserve"> </w:t>
      </w:r>
      <w:r>
        <w:rPr>
          <w:bCs/>
          <w:b/>
        </w:rPr>
        <w:t xml:space="preserve">4,000+ tool calls</w:t>
      </w:r>
      <w:r>
        <w:t xml:space="preserve">,</w:t>
      </w:r>
      <w:r>
        <w:t xml:space="preserve"> </w:t>
      </w:r>
      <w:r>
        <w:rPr>
          <w:bCs/>
          <w:b/>
        </w:rPr>
        <w:t xml:space="preserve">12+ hour</w:t>
      </w:r>
      <w:r>
        <w:t xml:space="preserve"> </w:t>
      </w:r>
      <w:r>
        <w:t xml:space="preserve">runs, and</w:t>
      </w:r>
      <w:r>
        <w:t xml:space="preserve"> </w:t>
      </w:r>
      <w:r>
        <w:rPr>
          <w:bCs/>
          <w:b/>
        </w:rPr>
        <w:t xml:space="preserve">300 parallel sub-agents</w:t>
      </w:r>
      <w:r>
        <w:t xml:space="preserve"> </w:t>
      </w:r>
      <w:r>
        <w:t xml:space="preserve">[8]. More useful than the bench talk: Salvatore Sanfilippo tested it on a real PR review and says it caught an out-of-bounds read bug GPT 5.4 initially missed; he now treats it as a low-cost open-weight hedge [9].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Opus 4.7 / Claude Code:</w:t>
      </w:r>
      <w:r>
        <w:t xml:space="preserve"> </w:t>
      </w:r>
      <w:r>
        <w:t xml:space="preserve">Theo reports worse solutions, more refusals, and more</w:t>
      </w:r>
      <w:r>
        <w:t xml:space="preserve"> </w:t>
      </w:r>
      <w:r>
        <w:t xml:space="preserve">“</w:t>
      </w:r>
      <w:r>
        <w:t xml:space="preserve">getting lost,</w:t>
      </w:r>
      <w:r>
        <w:t xml:space="preserve">”</w:t>
      </w:r>
      <w:r>
        <w:t xml:space="preserve"> </w:t>
      </w:r>
      <w:r>
        <w:t xml:space="preserve">and argues a big chunk is harness/context damage rather than pure model IQ regression [10]. His practical fixes: disable the</w:t>
      </w:r>
      <w:r>
        <w:t xml:space="preserve"> </w:t>
      </w:r>
      <w:r>
        <w:rPr>
          <w:bCs/>
          <w:b/>
        </w:rPr>
        <w:t xml:space="preserve">1M context</w:t>
      </w:r>
      <w:r>
        <w:t xml:space="preserve"> </w:t>
      </w:r>
      <w:r>
        <w:t xml:space="preserve">default with</w:t>
      </w:r>
      <w:r>
        <w:t xml:space="preserve"> </w:t>
      </w:r>
      <w:r>
        <w:rPr>
          <w:rStyle w:val="VerbatimChar"/>
        </w:rPr>
        <w:t xml:space="preserve">CLAUDE_CODE_DISABLE_1M_CONTEXT=1</w:t>
      </w:r>
      <w:r>
        <w:t xml:space="preserve">, keep skills/MCPs/plugins lean, and expect the new tokenizer to use roughly</w:t>
      </w:r>
      <w:r>
        <w:t xml:space="preserve"> </w:t>
      </w:r>
      <w:r>
        <w:rPr>
          <w:bCs/>
          <w:b/>
        </w:rPr>
        <w:t xml:space="preserve">1.35x-1.47x</w:t>
      </w:r>
      <w:r>
        <w:t xml:space="preserve"> </w:t>
      </w:r>
      <w:r>
        <w:t xml:space="preserve">more tokens on some workloads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CLI:</w:t>
      </w:r>
      <w:r>
        <w:t xml:space="preserve"> </w:t>
      </w:r>
      <w:r>
        <w:t xml:space="preserve">small but useful terminal-agent upgrade. New commands:</w:t>
      </w:r>
      <w:r>
        <w:t xml:space="preserve"> </w:t>
      </w:r>
      <w:r>
        <w:rPr>
          <w:rStyle w:val="VerbatimChar"/>
          <w:bCs/>
          <w:b/>
        </w:rPr>
        <w:t xml:space="preserve">/debug</w:t>
      </w:r>
      <w:r>
        <w:t xml:space="preserve"> </w:t>
      </w:r>
      <w:r>
        <w:t xml:space="preserve">for root-cause hunts,</w:t>
      </w:r>
      <w:r>
        <w:t xml:space="preserve"> </w:t>
      </w:r>
      <w:r>
        <w:rPr>
          <w:rStyle w:val="VerbatimChar"/>
          <w:bCs/>
          <w:b/>
        </w:rPr>
        <w:t xml:space="preserve">/btw</w:t>
      </w:r>
      <w:r>
        <w:t xml:space="preserve"> </w:t>
      </w:r>
      <w:r>
        <w:t xml:space="preserve">for side questions without derailing the run,</w:t>
      </w:r>
      <w:r>
        <w:t xml:space="preserve"> </w:t>
      </w:r>
      <w:r>
        <w:rPr>
          <w:rStyle w:val="VerbatimChar"/>
          <w:bCs/>
          <w:b/>
        </w:rPr>
        <w:t xml:space="preserve">/config</w:t>
      </w:r>
      <w:r>
        <w:t xml:space="preserve">,</w:t>
      </w:r>
      <w:r>
        <w:t xml:space="preserve"> </w:t>
      </w:r>
      <w:r>
        <w:rPr>
          <w:rStyle w:val="VerbatimChar"/>
          <w:bCs/>
          <w:b/>
        </w:rPr>
        <w:t xml:space="preserve">/update-cli-config</w:t>
      </w:r>
      <w:r>
        <w:t xml:space="preserve">, and</w:t>
      </w:r>
      <w:r>
        <w:t xml:space="preserve"> </w:t>
      </w:r>
      <w:r>
        <w:rPr>
          <w:rStyle w:val="VerbatimChar"/>
          <w:bCs/>
          <w:b/>
        </w:rPr>
        <w:t xml:space="preserve">/statusline</w:t>
      </w:r>
      <w:r>
        <w:t xml:space="preserve"> </w:t>
      </w:r>
      <w:r>
        <w:t xml:space="preserve">[11, 12, 13, 14].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Give coding agents the same PR-review packet every time.</w:t>
      </w:r>
      <w:r>
        <w:t xml:space="preserve"> </w:t>
      </w:r>
      <w:r>
        <w:t xml:space="preserve">Salvatore’s pattern is dead simple: pass the</w:t>
      </w:r>
      <w:r>
        <w:t xml:space="preserve"> </w:t>
      </w:r>
      <w:r>
        <w:rPr>
          <w:bCs/>
          <w:b/>
        </w:rPr>
        <w:t xml:space="preserve">repo directory</w:t>
      </w:r>
      <w:r>
        <w:t xml:space="preserve">, the</w:t>
      </w:r>
      <w:r>
        <w:t xml:space="preserve"> </w:t>
      </w:r>
      <w:r>
        <w:rPr>
          <w:bCs/>
          <w:b/>
        </w:rPr>
        <w:t xml:space="preserve">issue link</w:t>
      </w:r>
      <w:r>
        <w:t xml:space="preserve">, and the</w:t>
      </w:r>
      <w:r>
        <w:t xml:space="preserve"> </w:t>
      </w:r>
      <w:r>
        <w:rPr>
          <w:bCs/>
          <w:b/>
        </w:rPr>
        <w:t xml:space="preserve">patch file</w:t>
      </w:r>
      <w:r>
        <w:t xml:space="preserve">, then ask: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Please evaluate this pull request against this code base.</w:t>
      </w:r>
      <w:r>
        <w:rPr>
          <w:iCs/>
          <w:i/>
        </w:rPr>
        <w:t xml:space="preserve">”</w:t>
      </w:r>
      <w:r>
        <w:t xml:space="preserve"> </w:t>
      </w:r>
      <w:r>
        <w:t xml:space="preserve">[9] In his test, Kimi found the OOB read, Opus was faster and caught a ZWJ edge case plus missing tests, and GPT needed follow-up [9].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Break planning into stages, not one mega-prompt.</w:t>
      </w:r>
      <w:r>
        <w:t xml:space="preserve"> </w:t>
      </w:r>
      <w:r>
        <w:t xml:space="preserve">HumanLayer’s updated flow is</w:t>
      </w:r>
      <w:r>
        <w:t xml:space="preserve"> </w:t>
      </w:r>
      <w:r>
        <w:rPr>
          <w:bCs/>
          <w:b/>
        </w:rPr>
        <w:t xml:space="preserve">Questions → Research → Design → Structure → Plan → Implement</w:t>
      </w:r>
      <w:r>
        <w:t xml:space="preserve">. Two high-value details: hide the original ticket during research so the agent doesn’t bias itself toward a premature solution, and keep prompts under roughly</w:t>
      </w:r>
      <w:r>
        <w:t xml:space="preserve"> </w:t>
      </w:r>
      <w:r>
        <w:rPr>
          <w:bCs/>
          <w:b/>
        </w:rPr>
        <w:t xml:space="preserve">40 instructions</w:t>
      </w:r>
      <w:r>
        <w:t xml:space="preserve"> </w:t>
      </w:r>
      <w:r>
        <w:t xml:space="preserve">instead of stuffing everything into one huge plan command [15].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Read code, not thousand-line plans.</w:t>
      </w:r>
      <w:r>
        <w:t xml:space="preserve"> </w:t>
      </w:r>
      <w:r>
        <w:t xml:space="preserve">Same HumanLayer takeaway: use higher-level design/structure checkpoints for alignment, then review the actual code. Their claim is you can still get</w:t>
      </w:r>
      <w:r>
        <w:t xml:space="preserve"> </w:t>
      </w:r>
      <w:r>
        <w:rPr>
          <w:bCs/>
          <w:b/>
        </w:rPr>
        <w:t xml:space="preserve">2-3x</w:t>
      </w:r>
      <w:r>
        <w:t xml:space="preserve"> </w:t>
      </w:r>
      <w:r>
        <w:t xml:space="preserve">speed while preserving ownership [15].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Move heavyweight agents off your laptop.</w:t>
      </w:r>
      <w:r>
        <w:t xml:space="preserve"> </w:t>
      </w:r>
      <w:r>
        <w:t xml:space="preserve">Ben Vinegar’s setup: spin up a</w:t>
      </w:r>
      <w:r>
        <w:t xml:space="preserve"> </w:t>
      </w:r>
      <w:r>
        <w:rPr>
          <w:bCs/>
          <w:b/>
        </w:rPr>
        <w:t xml:space="preserve">VPS or home Linux VM</w:t>
      </w:r>
      <w:r>
        <w:t xml:space="preserve">, connect over</w:t>
      </w:r>
      <w:r>
        <w:t xml:space="preserve"> </w:t>
      </w:r>
      <w:r>
        <w:rPr>
          <w:bCs/>
          <w:b/>
        </w:rPr>
        <w:t xml:space="preserve">SSH + Tailscale</w:t>
      </w:r>
      <w:r>
        <w:t xml:space="preserve">, keep long-running work alive in</w:t>
      </w:r>
      <w:r>
        <w:t xml:space="preserve"> </w:t>
      </w:r>
      <w:r>
        <w:rPr>
          <w:bCs/>
          <w:b/>
        </w:rPr>
        <w:t xml:space="preserve">tmux</w:t>
      </w:r>
      <w:r>
        <w:t xml:space="preserve">, and run real</w:t>
      </w:r>
      <w:r>
        <w:t xml:space="preserve"> </w:t>
      </w:r>
      <w:r>
        <w:rPr>
          <w:bCs/>
          <w:b/>
        </w:rPr>
        <w:t xml:space="preserve">end-to-end DB tests</w:t>
      </w:r>
      <w:r>
        <w:t xml:space="preserve"> </w:t>
      </w:r>
      <w:r>
        <w:t xml:space="preserve">there instead of mock-heavy local loops [15]. Benefits: safer than local YOLO mode, more compute, better battery life, and less dependency on perfect local internet [15].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Bound autonomy by risk.</w:t>
      </w:r>
      <w:r>
        <w:t xml:space="preserve"> </w:t>
      </w:r>
      <w:r>
        <w:t xml:space="preserve">Pinterest’s Snowflake ops agent is a good template:</w:t>
      </w:r>
      <w:r>
        <w:t xml:space="preserve"> </w:t>
      </w:r>
      <w:r>
        <w:rPr>
          <w:bCs/>
          <w:b/>
        </w:rPr>
        <w:t xml:space="preserve">intake → validate → gather context via MCP sub-agent → generate SQL from templates → review/repair → PR</w:t>
      </w:r>
      <w:r>
        <w:t xml:space="preserve"> </w:t>
      </w:r>
      <w:r>
        <w:t xml:space="preserve">[15]. The agent is</w:t>
      </w:r>
      <w:r>
        <w:t xml:space="preserve"> </w:t>
      </w:r>
      <w:r>
        <w:rPr>
          <w:bCs/>
          <w:b/>
        </w:rPr>
        <w:t xml:space="preserve">read-only</w:t>
      </w:r>
      <w:r>
        <w:t xml:space="preserve">, escalates when needed, and execution still goes through human approval plus existing CI/CD, which is the right pattern for production data systems [15].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Pick agent-friendly toolchains.</w:t>
      </w:r>
      <w:r>
        <w:t xml:space="preserve"> </w:t>
      </w:r>
      <w:r>
        <w:t xml:space="preserve">Mitchell Hashimoto says</w:t>
      </w:r>
      <w:r>
        <w:t xml:space="preserve"> </w:t>
      </w:r>
      <w:r>
        <w:rPr>
          <w:rStyle w:val="VerbatimChar"/>
        </w:rPr>
        <w:t xml:space="preserve">go doc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gopls</w:t>
      </w:r>
      <w:r>
        <w:t xml:space="preserve"> </w:t>
      </w:r>
      <w:r>
        <w:t xml:space="preserve">feel like</w:t>
      </w:r>
      <w:r>
        <w:t xml:space="preserve"> </w:t>
      </w:r>
      <w:r>
        <w:t xml:space="preserve">“</w:t>
      </w:r>
      <w:r>
        <w:t xml:space="preserve">agent superpowers,</w:t>
      </w:r>
      <w:r>
        <w:t xml:space="preserve">”</w:t>
      </w:r>
      <w:r>
        <w:t xml:space="preserve"> </w:t>
      </w:r>
      <w:r>
        <w:t xml:space="preserve">to the point that he reversed his earlier view that Go had no place anymore [16]. If your agents live in the terminal, boring CLI ergonomics can beat prettier human tooling.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Salvatore Sanfilippo</w:t>
      </w:r>
      <w:r>
        <w:t xml:space="preserve"> </w:t>
      </w:r>
      <w:r>
        <w:t xml:space="preserve">— High-signal because he compares models on a real open-source PR, not a canned bench. His Kimi/Opus/GPT review is easy to copy tomorrow 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Worth watching if you want to separate</w:t>
      </w:r>
      <w:r>
        <w:t xml:space="preserve"> </w:t>
      </w:r>
      <w:r>
        <w:rPr>
          <w:bCs/>
          <w:b/>
        </w:rPr>
        <w:t xml:space="preserve">model</w:t>
      </w:r>
      <w:r>
        <w:t xml:space="preserve"> </w:t>
      </w:r>
      <w:r>
        <w:t xml:space="preserve">regressions from</w:t>
      </w:r>
      <w:r>
        <w:t xml:space="preserve"> </w:t>
      </w:r>
      <w:r>
        <w:rPr>
          <w:bCs/>
          <w:b/>
        </w:rPr>
        <w:t xml:space="preserve">harness/context</w:t>
      </w:r>
      <w:r>
        <w:t xml:space="preserve"> </w:t>
      </w:r>
      <w:r>
        <w:t xml:space="preserve">regressions. His current thesis: too much bad context, bad tool glue, and routing weirdness can make a model</w:t>
      </w:r>
      <w:r>
        <w:t xml:space="preserve"> </w:t>
      </w:r>
      <w:r>
        <w:rPr>
          <w:iCs/>
          <w:i/>
        </w:rPr>
        <w:t xml:space="preserve">look</w:t>
      </w:r>
      <w:r>
        <w:t xml:space="preserve"> </w:t>
      </w:r>
      <w:r>
        <w:t xml:space="preserve">dumber than it is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Mitchell Hashimoto</w:t>
      </w:r>
      <w:r>
        <w:t xml:space="preserve"> </w:t>
      </w:r>
      <w:r>
        <w:t xml:space="preserve">— Good source for language/tooling takes that actually change workflow choices. His latest: Go’s CLI stack is unusually agent-friendly, and</w:t>
      </w:r>
      <w:r>
        <w:t xml:space="preserve"> </w:t>
      </w:r>
      <w:r>
        <w:rPr>
          <w:bCs/>
          <w:b/>
        </w:rPr>
        <w:t xml:space="preserve">Go + Zig</w:t>
      </w:r>
      <w:r>
        <w:t xml:space="preserve"> </w:t>
      </w:r>
      <w:r>
        <w:t xml:space="preserve">is a strong split for high-level/concurrent vs zero-dep low-level work [16].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DHH</w:t>
      </w:r>
      <w:r>
        <w:t xml:space="preserve"> </w:t>
      </w:r>
      <w:r>
        <w:t xml:space="preserve">— Still a useful anti-hype compass. His line today: AI gives designers prototyping superpowers, but large, critical apps like Basecamp still need programmer review or even reimplementation before merge [17].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Alexander Embiricos</w:t>
      </w:r>
      <w:r>
        <w:t xml:space="preserve"> </w:t>
      </w:r>
      <w:r>
        <w:t xml:space="preserve">— Best window into where Codex is going. His</w:t>
      </w:r>
      <w:r>
        <w:t xml:space="preserve"> </w:t>
      </w:r>
      <w:r>
        <w:t xml:space="preserve">“</w:t>
      </w:r>
      <w:r>
        <w:t xml:space="preserve">manual/configurable first, defaults later</w:t>
      </w:r>
      <w:r>
        <w:t xml:space="preserve">”</w:t>
      </w:r>
      <w:r>
        <w:t xml:space="preserve"> </w:t>
      </w:r>
      <w:r>
        <w:t xml:space="preserve">framing explains why some Codex powers still feel like power-user features today [7].</w:t>
      </w:r>
    </w:p>
    <w:bookmarkEnd w:id="23"/>
    <w:bookmarkStart w:id="36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8:03-12:36 — Kimi 2.6 on a real PR review.</w:t>
      </w:r>
      <w:r>
        <w:t xml:space="preserve"> </w:t>
      </w:r>
      <w:r>
        <w:t xml:space="preserve">Salvatore walks through the exact patch-review prompt and shows Kimi surfacing an out-of-bounds read. Watch this instead of another leaderboard screenshot if you care about real code-review behavior [9].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Analizziamo la stessa patch con Kimi 2.6, Opus 4.7, GPT 5.4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pJ11diFOjqo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Analizziamo la stessa patch con Kimi 2.6, Opus 4.7, GPT 5.4 (8:03)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24:17-28:32 — What 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agentic loop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actually is.</w:t>
      </w:r>
      <w:r>
        <w:t xml:space="preserve"> </w:t>
      </w:r>
      <w:r>
        <w:t xml:space="preserve">Riley Brown gives the cleanest beginner-to-practitioner explanation here: model + tools + iteration until the model decides the task is done. Good clip to align a team before you start debating frameworks [18].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Open Claw Runs My $11M Business: How To Get Rich In The New Era Of AI Agents (Even As A Beginner!)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MDtMwKcx_4E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 Claw Runs My $11M Business: How To Get Rich In The New Era Of AI Agents (Even As A Beginner!) (24:17)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33:46-34:12 — Theo’s fastest Claude Code fix.</w:t>
      </w:r>
      <w:r>
        <w:t xml:space="preserve"> </w:t>
      </w:r>
      <w:r>
        <w:t xml:space="preserve">Tiny segment, high leverage: if Claude Code feels worse lately, he shows the env var to disable the default</w:t>
      </w:r>
      <w:r>
        <w:t xml:space="preserve"> </w:t>
      </w:r>
      <w:r>
        <w:rPr>
          <w:bCs/>
          <w:b/>
        </w:rPr>
        <w:t xml:space="preserve">1M context</w:t>
      </w:r>
      <w:r>
        <w:t xml:space="preserve"> </w:t>
      </w:r>
      <w:r>
        <w:t xml:space="preserve">route and explains why he thinks it matters [10].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Did Claude really get dumber again?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KFisvc-AMII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Did Claude really get dumber again? (33:46)</w:t>
      </w:r>
    </w:p>
    <w:bookmarkEnd w:id="36"/>
    <w:bookmarkStart w:id="59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QClaw:</w:t>
      </w:r>
      <w:r>
        <w:t xml:space="preserve"> </w:t>
      </w:r>
      <w:r>
        <w:t xml:space="preserve">Tencent’s new agent tool was reportedly built</w:t>
      </w:r>
      <w:r>
        <w:t xml:space="preserve"> </w:t>
      </w:r>
      <w:r>
        <w:rPr>
          <w:bCs/>
          <w:b/>
        </w:rPr>
        <w:t xml:space="preserve">with QClaw in 5 days</w:t>
      </w:r>
      <w:r>
        <w:t xml:space="preserve"> </w:t>
      </w:r>
      <w:r>
        <w:t xml:space="preserve">and is</w:t>
      </w:r>
      <w:r>
        <w:t xml:space="preserve"> </w:t>
      </w:r>
      <w:r>
        <w:rPr>
          <w:bCs/>
          <w:b/>
        </w:rPr>
        <w:t xml:space="preserve">99% AI-written</w:t>
      </w:r>
      <w:r>
        <w:t xml:space="preserve">; the pitch is dead simple —</w:t>
      </w:r>
      <w:r>
        <w:t xml:space="preserve"> </w:t>
      </w:r>
      <w:r>
        <w:rPr>
          <w:bCs/>
          <w:b/>
        </w:rPr>
        <w:t xml:space="preserve">no terminal, no setup, WhatsApp/Telegram sends the order, your computer does the work</w:t>
      </w:r>
      <w:r>
        <w:t xml:space="preserve"> </w:t>
      </w:r>
      <w:r>
        <w:t xml:space="preserve">[19]. Peter Steinberger says it’s a strong option for people uncomfortable with the terminal, and Tencent is also pushing eval/harness improvements back into OpenClaw’s open-source repo [20].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HumanLayer’s open prompts / QR-SPI workflow:</w:t>
      </w:r>
      <w:r>
        <w:t xml:space="preserve"> </w:t>
      </w:r>
      <w:r>
        <w:t xml:space="preserve">public prompts hit the top of HN, were downloaded by roughly</w:t>
      </w:r>
      <w:r>
        <w:t xml:space="preserve"> </w:t>
      </w:r>
      <w:r>
        <w:rPr>
          <w:bCs/>
          <w:b/>
        </w:rPr>
        <w:t xml:space="preserve">10,000</w:t>
      </w:r>
      <w:r>
        <w:t xml:space="preserve"> </w:t>
      </w:r>
      <w:r>
        <w:t xml:space="preserve">people, and Huntley says he found public evidence of use at</w:t>
      </w:r>
      <w:r>
        <w:t xml:space="preserve"> </w:t>
      </w:r>
      <w:r>
        <w:rPr>
          <w:bCs/>
          <w:b/>
        </w:rPr>
        <w:t xml:space="preserve">Uber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Block</w:t>
      </w:r>
      <w:r>
        <w:t xml:space="preserve"> </w:t>
      </w:r>
      <w:r>
        <w:t xml:space="preserve">[15]. More important than the prompts themselves is the workflow 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Orchestrator AI:</w:t>
      </w:r>
      <w:r>
        <w:t xml:space="preserve"> </w:t>
      </w:r>
      <w:r>
        <w:t xml:space="preserve">new multi-agent platform from G2I for complex engineering. Reported features include coordinator/implementer/auditor/reviewer/validator/researcher roles, self-pruning context memory, up to</w:t>
      </w:r>
      <w:r>
        <w:t xml:space="preserve"> </w:t>
      </w:r>
      <w:r>
        <w:rPr>
          <w:bCs/>
          <w:b/>
        </w:rPr>
        <w:t xml:space="preserve">16 agents per task</w:t>
      </w:r>
      <w:r>
        <w:t xml:space="preserve">, and benchmark claims of</w:t>
      </w:r>
      <w:r>
        <w:t xml:space="preserve"> </w:t>
      </w:r>
      <w:r>
        <w:rPr>
          <w:bCs/>
          <w:b/>
        </w:rPr>
        <w:t xml:space="preserve">100% path coverage</w:t>
      </w:r>
      <w:r>
        <w:t xml:space="preserve"> </w:t>
      </w:r>
      <w:r>
        <w:t xml:space="preserve">on some API evals plus</w:t>
      </w:r>
      <w:r>
        <w:t xml:space="preserve"> </w:t>
      </w:r>
      <w:r>
        <w:rPr>
          <w:bCs/>
          <w:b/>
        </w:rPr>
        <w:t xml:space="preserve">8.4% lift</w:t>
      </w:r>
      <w:r>
        <w:t xml:space="preserve"> </w:t>
      </w:r>
      <w:r>
        <w:t xml:space="preserve">on SWE-bench Pro over GPT</w:t>
      </w:r>
      <w:r>
        <w:t xml:space="preserve"> </w:t>
      </w:r>
      <w:r>
        <w:rPr>
          <w:bCs/>
          <w:b/>
        </w:rPr>
        <w:t xml:space="preserve">5.4 high</w:t>
      </w:r>
      <w:r>
        <w:t xml:space="preserve"> </w:t>
      </w:r>
      <w:r>
        <w:t xml:space="preserve">[15].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OpenClaw adoption signal:</w:t>
      </w:r>
      <w:r>
        <w:t xml:space="preserve"> </w:t>
      </w:r>
      <w:r>
        <w:t xml:space="preserve">OpenRouter says the open-source app consumed</w:t>
      </w:r>
      <w:r>
        <w:t xml:space="preserve"> </w:t>
      </w:r>
      <w:r>
        <w:rPr>
          <w:bCs/>
          <w:b/>
        </w:rPr>
        <w:t xml:space="preserve">18 trillion tokens</w:t>
      </w:r>
      <w:r>
        <w:t xml:space="preserve"> </w:t>
      </w:r>
      <w:r>
        <w:t xml:space="preserve">on its platform last month, roughly</w:t>
      </w:r>
      <w:r>
        <w:t xml:space="preserve"> </w:t>
      </w:r>
      <w:r>
        <w:rPr>
          <w:bCs/>
          <w:b/>
        </w:rPr>
        <w:t xml:space="preserve">$1.8M</w:t>
      </w:r>
      <w:r>
        <w:t xml:space="preserve"> </w:t>
      </w:r>
      <w:r>
        <w:t xml:space="preserve">of spend there alone — a useful sign that open-source coding agents are no longer niche experiments [15].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MCPorter 0.9.0:</w:t>
      </w:r>
      <w:r>
        <w:t xml:space="preserve"> </w:t>
      </w:r>
      <w:r>
        <w:t xml:space="preserve">handy utility release if you live in MCP land — call MCPs from</w:t>
      </w:r>
      <w:r>
        <w:t xml:space="preserve"> </w:t>
      </w:r>
      <w:r>
        <w:rPr>
          <w:bCs/>
          <w:b/>
        </w:rPr>
        <w:t xml:space="preserve">TypeScript or CLI</w:t>
      </w:r>
      <w:r>
        <w:t xml:space="preserve">, now with per-server tool filtering, sturdier stdio shutdowns, OAuth docs, and schema-declared string coercion [21].</w:t>
      </w:r>
    </w:p>
    <w:p>
      <w:pPr>
        <w:pStyle w:val="FirstParagraph"/>
      </w:pPr>
      <w:r>
        <w:rPr>
          <w:iCs/>
          <w:i/>
        </w:rPr>
        <w:t xml:space="preserve">Editorial take: the edge is moving away from raw model bragging rights and toward cleaner context plumbing — screen memory, lean harnesses, bounded autonomy, and workflow structure are where the real gains are.</w:t>
      </w:r>
      <w:r>
        <w:t xml:space="preserve"> </w:t>
      </w:r>
      <w:r>
        <w:t xml:space="preserve">[2, 10, 15]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@NicolasZu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Analizziamo la stessa patch con Kimi 2.6, Opus 4.7, GPT 5.4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Did Claude really get dumber again?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AIE Miami Keynote &amp; Talks ft. OpenCode. Google Deepmind, OpenAI, and more!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Open Claw Runs My $11M Business: How To Get Rich In The New Era Of AI Agents (Even As A Beginner!)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@Shuyusyz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8" Target="media/rId28.jpg" /><Relationship Type="http://schemas.openxmlformats.org/officeDocument/2006/relationships/image" Id="rId24" Target="media/rId24.jpg" /><Relationship Type="http://schemas.openxmlformats.org/officeDocument/2006/relationships/hyperlink" Id="rId51" Target="https://www.youtube.com/watch?v=6IxSbMhT7v4" TargetMode="External" /><Relationship Type="http://schemas.openxmlformats.org/officeDocument/2006/relationships/hyperlink" Id="rId46" Target="https://www.youtube.com/watch?v=KFisvc-AMII" TargetMode="External" /><Relationship Type="http://schemas.openxmlformats.org/officeDocument/2006/relationships/hyperlink" Id="rId54" Target="https://www.youtube.com/watch?v=MDtMwKcx_4E" TargetMode="External" /><Relationship Type="http://schemas.openxmlformats.org/officeDocument/2006/relationships/hyperlink" Id="rId45" Target="https://www.youtube.com/watch?v=pJ11diFOjqo" TargetMode="External" /><Relationship Type="http://schemas.openxmlformats.org/officeDocument/2006/relationships/hyperlink" Id="rId44" Target="https://x.com/Kimi_Moonshot/status/2046249571882500354" TargetMode="External" /><Relationship Type="http://schemas.openxmlformats.org/officeDocument/2006/relationships/hyperlink" Id="rId42" Target="https://x.com/NicolasZu/status/2045494495546835416" TargetMode="External" /><Relationship Type="http://schemas.openxmlformats.org/officeDocument/2006/relationships/hyperlink" Id="rId37" Target="https://x.com/OpenAIDevs/status/2046288243768082699" TargetMode="External" /><Relationship Type="http://schemas.openxmlformats.org/officeDocument/2006/relationships/hyperlink" Id="rId55" Target="https://x.com/Shuyusyz/status/2046254527456886905" TargetMode="External" /><Relationship Type="http://schemas.openxmlformats.org/officeDocument/2006/relationships/hyperlink" Id="rId47" Target="https://x.com/cursor_ai/status/2046324136377721128" TargetMode="External" /><Relationship Type="http://schemas.openxmlformats.org/officeDocument/2006/relationships/hyperlink" Id="rId48" Target="https://x.com/cursor_ai/status/2046324138172989687" TargetMode="External" /><Relationship Type="http://schemas.openxmlformats.org/officeDocument/2006/relationships/hyperlink" Id="rId49" Target="https://x.com/cursor_ai/status/2046324139863228771" TargetMode="External" /><Relationship Type="http://schemas.openxmlformats.org/officeDocument/2006/relationships/hyperlink" Id="rId50" Target="https://x.com/cursor_ai/status/2046324141704548733" TargetMode="External" /><Relationship Type="http://schemas.openxmlformats.org/officeDocument/2006/relationships/hyperlink" Id="rId53" Target="https://x.com/dhh/status/2046258450120741191" TargetMode="External" /><Relationship Type="http://schemas.openxmlformats.org/officeDocument/2006/relationships/hyperlink" Id="rId40" Target="https://x.com/embirico/status/2046288709256192171" TargetMode="External" /><Relationship Type="http://schemas.openxmlformats.org/officeDocument/2006/relationships/hyperlink" Id="rId43" Target="https://x.com/embirico/status/2046352699348983928" TargetMode="External" /><Relationship Type="http://schemas.openxmlformats.org/officeDocument/2006/relationships/hyperlink" Id="rId38" Target="https://x.com/gdb/status/2046293955009274019" TargetMode="External" /><Relationship Type="http://schemas.openxmlformats.org/officeDocument/2006/relationships/hyperlink" Id="rId52" Target="https://x.com/mitchellh/status/2046319366489407803" TargetMode="External" /><Relationship Type="http://schemas.openxmlformats.org/officeDocument/2006/relationships/hyperlink" Id="rId57" Target="https://x.com/steipete/status/2046192869497622529" TargetMode="External" /><Relationship Type="http://schemas.openxmlformats.org/officeDocument/2006/relationships/hyperlink" Id="rId56" Target="https://x.com/steipete/status/2046259696722465113" TargetMode="External" /><Relationship Type="http://schemas.openxmlformats.org/officeDocument/2006/relationships/hyperlink" Id="rId39" Target="https://x.com/thsottiaux/status/2046291546325369065" TargetMode="External" /><Relationship Type="http://schemas.openxmlformats.org/officeDocument/2006/relationships/hyperlink" Id="rId41" Target="https://x.com/thsottiaux/status/2046292061830488513" TargetMode="External" /><Relationship Type="http://schemas.openxmlformats.org/officeDocument/2006/relationships/hyperlink" Id="rId35" Target="https://youtube.com/watch?v=KFisvc-AMII&amp;t=2026" TargetMode="External" /><Relationship Type="http://schemas.openxmlformats.org/officeDocument/2006/relationships/hyperlink" Id="rId31" Target="https://youtube.com/watch?v=MDtMwKcx_4E&amp;t=1457" TargetMode="External" /><Relationship Type="http://schemas.openxmlformats.org/officeDocument/2006/relationships/hyperlink" Id="rId27" Target="https://youtube.com/watch?v=pJ11diFOjqo&amp;t=48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1" Target="https://www.youtube.com/watch?v=6IxSbMhT7v4" TargetMode="External" /><Relationship Type="http://schemas.openxmlformats.org/officeDocument/2006/relationships/hyperlink" Id="rId46" Target="https://www.youtube.com/watch?v=KFisvc-AMII" TargetMode="External" /><Relationship Type="http://schemas.openxmlformats.org/officeDocument/2006/relationships/hyperlink" Id="rId54" Target="https://www.youtube.com/watch?v=MDtMwKcx_4E" TargetMode="External" /><Relationship Type="http://schemas.openxmlformats.org/officeDocument/2006/relationships/hyperlink" Id="rId45" Target="https://www.youtube.com/watch?v=pJ11diFOjqo" TargetMode="External" /><Relationship Type="http://schemas.openxmlformats.org/officeDocument/2006/relationships/hyperlink" Id="rId44" Target="https://x.com/Kimi_Moonshot/status/2046249571882500354" TargetMode="External" /><Relationship Type="http://schemas.openxmlformats.org/officeDocument/2006/relationships/hyperlink" Id="rId42" Target="https://x.com/NicolasZu/status/2045494495546835416" TargetMode="External" /><Relationship Type="http://schemas.openxmlformats.org/officeDocument/2006/relationships/hyperlink" Id="rId37" Target="https://x.com/OpenAIDevs/status/2046288243768082699" TargetMode="External" /><Relationship Type="http://schemas.openxmlformats.org/officeDocument/2006/relationships/hyperlink" Id="rId55" Target="https://x.com/Shuyusyz/status/2046254527456886905" TargetMode="External" /><Relationship Type="http://schemas.openxmlformats.org/officeDocument/2006/relationships/hyperlink" Id="rId47" Target="https://x.com/cursor_ai/status/2046324136377721128" TargetMode="External" /><Relationship Type="http://schemas.openxmlformats.org/officeDocument/2006/relationships/hyperlink" Id="rId48" Target="https://x.com/cursor_ai/status/2046324138172989687" TargetMode="External" /><Relationship Type="http://schemas.openxmlformats.org/officeDocument/2006/relationships/hyperlink" Id="rId49" Target="https://x.com/cursor_ai/status/2046324139863228771" TargetMode="External" /><Relationship Type="http://schemas.openxmlformats.org/officeDocument/2006/relationships/hyperlink" Id="rId50" Target="https://x.com/cursor_ai/status/2046324141704548733" TargetMode="External" /><Relationship Type="http://schemas.openxmlformats.org/officeDocument/2006/relationships/hyperlink" Id="rId53" Target="https://x.com/dhh/status/2046258450120741191" TargetMode="External" /><Relationship Type="http://schemas.openxmlformats.org/officeDocument/2006/relationships/hyperlink" Id="rId40" Target="https://x.com/embirico/status/2046288709256192171" TargetMode="External" /><Relationship Type="http://schemas.openxmlformats.org/officeDocument/2006/relationships/hyperlink" Id="rId43" Target="https://x.com/embirico/status/2046352699348983928" TargetMode="External" /><Relationship Type="http://schemas.openxmlformats.org/officeDocument/2006/relationships/hyperlink" Id="rId38" Target="https://x.com/gdb/status/2046293955009274019" TargetMode="External" /><Relationship Type="http://schemas.openxmlformats.org/officeDocument/2006/relationships/hyperlink" Id="rId52" Target="https://x.com/mitchellh/status/2046319366489407803" TargetMode="External" /><Relationship Type="http://schemas.openxmlformats.org/officeDocument/2006/relationships/hyperlink" Id="rId57" Target="https://x.com/steipete/status/2046192869497622529" TargetMode="External" /><Relationship Type="http://schemas.openxmlformats.org/officeDocument/2006/relationships/hyperlink" Id="rId56" Target="https://x.com/steipete/status/2046259696722465113" TargetMode="External" /><Relationship Type="http://schemas.openxmlformats.org/officeDocument/2006/relationships/hyperlink" Id="rId39" Target="https://x.com/thsottiaux/status/2046291546325369065" TargetMode="External" /><Relationship Type="http://schemas.openxmlformats.org/officeDocument/2006/relationships/hyperlink" Id="rId41" Target="https://x.com/thsottiaux/status/2046292061830488513" TargetMode="External" /><Relationship Type="http://schemas.openxmlformats.org/officeDocument/2006/relationships/hyperlink" Id="rId35" Target="https://youtube.com/watch?v=KFisvc-AMII&amp;t=2026" TargetMode="External" /><Relationship Type="http://schemas.openxmlformats.org/officeDocument/2006/relationships/hyperlink" Id="rId31" Target="https://youtube.com/watch?v=MDtMwKcx_4E&amp;t=1457" TargetMode="External" /><Relationship Type="http://schemas.openxmlformats.org/officeDocument/2006/relationships/hyperlink" Id="rId27" Target="https://youtube.com/watch?v=pJ11diFOjqo&amp;t=48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Screen-Context Memory Lands in Codex as Builders Tighten Agent Workflows</dc:title>
  <dc:creator>Coding Agents Alpha Tracker</dc:creator>
  <cp:keywords/>
  <dcterms:created xsi:type="dcterms:W3CDTF">2026-04-21T11:06:02Z</dcterms:created>
  <dcterms:modified xsi:type="dcterms:W3CDTF">2026-04-21T11:06:02Z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2026-04-21</vt:lpwstr>
  </property>
</Properties>
</file>