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Self-Critique Loops, Model Switching, and Opus 4.8 Signals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2026-05-31</w:t>
      </w:r>
    </w:p>
    <w:bookmarkStart w:id="41" w:name="X32fc5cba11ec5bfb5895f1206bb0c0a962683c3"/>
    <w:p>
      <w:pPr>
        <w:pStyle w:val="Heading1"/>
      </w:pPr>
      <w:r>
        <w:t xml:space="preserve">Self-Critique Loops, Model Switching, and Opus 4.8 Signals</w:t>
      </w:r>
    </w:p>
    <w:p>
      <w:pPr>
        <w:pStyle w:val="FirstParagraph"/>
      </w:pPr>
      <w:r>
        <w:rPr>
          <w:iCs/>
          <w:i/>
        </w:rPr>
        <w:t xml:space="preserve">By Coding Agents Alpha Tracker • May 31, 2026</w:t>
      </w:r>
    </w:p>
    <w:p>
      <w:pPr>
        <w:pStyle w:val="BodyText"/>
      </w:pPr>
      <w:r>
        <w:t xml:space="preserve">Today’s strongest signal is that better review scaffolding is extending what coding agents can do with higher confidence: critique-first prompting, autoreview loops, and explicit model switching are proving more useful than passively accepting the first answer. Also covered: Opus 4.8 benchmark signals, Claude Code reliability caveats, and a browser-based ASGI project worth studying.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numPr>
          <w:ilvl w:val="0"/>
          <w:numId w:val="1001"/>
        </w:numPr>
        <w:pStyle w:val="Compact"/>
      </w:pPr>
      <w:r>
        <w:t xml:space="preserve">The best signal today is</w:t>
      </w:r>
      <w:r>
        <w:t xml:space="preserve"> </w:t>
      </w:r>
      <w:r>
        <w:rPr>
          <w:bCs/>
          <w:b/>
        </w:rPr>
        <w:t xml:space="preserve">critique-first prompting plus explicit review loops</w:t>
      </w:r>
      <w:r>
        <w:t xml:space="preserve">. Lea Verou’s Claude prompts start by accusing the code of being overengineered or architecturally incoherent, and steipete says the same trick works on Codex: when it says a review is</w:t>
      </w:r>
      <w:r>
        <w:t xml:space="preserve"> </w:t>
      </w:r>
      <w:r>
        <w:t xml:space="preserve">“</w:t>
      </w:r>
      <w:r>
        <w:t xml:space="preserve">all good,</w:t>
      </w:r>
      <w:r>
        <w:t xml:space="preserve">”</w:t>
      </w:r>
      <w:r>
        <w:t xml:space="preserve"> </w:t>
      </w:r>
      <w:r>
        <w:t xml:space="preserve">tell it there is a bug and it keeps searching [1, 2]. steipete also says GPT 5.5 +</w:t>
      </w:r>
      <w:r>
        <w:t xml:space="preserve"> </w:t>
      </w:r>
      <w:r>
        <w:rPr>
          <w:rStyle w:val="VerbatimChar"/>
        </w:rPr>
        <w:t xml:space="preserve">/goal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autoreview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crabbox</w:t>
      </w:r>
      <w:r>
        <w:t xml:space="preserve"> </w:t>
      </w:r>
      <w:r>
        <w:t xml:space="preserve">moved his prompts from ~30-60 minute tasks to often 4-10 hour tasks, with much higher confidence in the result [3].</w:t>
      </w:r>
    </w:p>
    <w:bookmarkEnd w:id="20"/>
    <w:bookmarkStart w:id="24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Force a second pass with specific critique language.</w:t>
      </w:r>
      <w:r>
        <w:t xml:space="preserve"> </w:t>
      </w:r>
      <w:r>
        <w:t xml:space="preserve">Lea Verou’s copyable openers:</w:t>
      </w:r>
      <w:r>
        <w:t xml:space="preserve"> </w:t>
      </w:r>
      <w:r>
        <w:t xml:space="preserve">“</w:t>
      </w:r>
      <w:r>
        <w:t xml:space="preserve">You overengineered this, there is a simpler way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There is a smaller delta that buys us most of the benefits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There is a more elegant way</w:t>
      </w:r>
      <w:r>
        <w:t xml:space="preserve">”</w:t>
      </w:r>
      <w:r>
        <w:t xml:space="preserve">, and</w:t>
      </w:r>
      <w:r>
        <w:t xml:space="preserve"> </w:t>
      </w:r>
      <w:r>
        <w:t xml:space="preserve">“</w:t>
      </w:r>
      <w:r>
        <w:t xml:space="preserve">This is not architecturally coherent</w:t>
      </w:r>
      <w:r>
        <w:t xml:space="preserve">”</w:t>
      </w:r>
      <w:r>
        <w:t xml:space="preserve"> </w:t>
      </w:r>
      <w:r>
        <w:t xml:space="preserve">[1]. steipete’s Codex version is even simpler: ask for bug review, and if it says things look fine, reply</w:t>
      </w:r>
      <w:r>
        <w:t xml:space="preserve"> </w:t>
      </w:r>
      <w:r>
        <w:t xml:space="preserve">“</w:t>
      </w:r>
      <w:r>
        <w:t xml:space="preserve">there is a bug</w:t>
      </w:r>
      <w:r>
        <w:t xml:space="preserve">”</w:t>
      </w:r>
      <w:r>
        <w:t xml:space="preserve"> </w:t>
      </w:r>
      <w:r>
        <w:t xml:space="preserve">and make it loop again [2].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Push longer jobs with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/goal</w:t>
      </w:r>
      <w:r>
        <w:rPr>
          <w:bCs/>
          <w:b/>
        </w:rPr>
        <w:t xml:space="preserve"> </w:t>
      </w:r>
      <w:r>
        <w:rPr>
          <w:bCs/>
          <w:b/>
        </w:rPr>
        <w:t xml:space="preserve">+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autoreview</w:t>
      </w:r>
      <w:r>
        <w:rPr>
          <w:bCs/>
          <w:b/>
        </w:rPr>
        <w:t xml:space="preserve"> </w:t>
      </w:r>
      <w:r>
        <w:rPr>
          <w:bCs/>
          <w:b/>
        </w:rPr>
        <w:t xml:space="preserve">+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crabbox</w:t>
      </w:r>
      <w:r>
        <w:rPr>
          <w:bCs/>
          <w:b/>
        </w:rPr>
        <w:t xml:space="preserve">.</w:t>
      </w:r>
      <w:r>
        <w:t xml:space="preserve"> </w:t>
      </w:r>
      <w:r>
        <w:t xml:space="preserve">steipete says that exact GPT 5.5 stack turned ~30-60 minute prompts into 4-10 hour tasks and raised his confidence that the work was ready [3]. Start by inspecting the two components he shared:</w:t>
      </w:r>
      <w:r>
        <w:t xml:space="preserve"> </w:t>
      </w:r>
      <w:hyperlink r:id="rId21">
        <w:r>
          <w:rPr>
            <w:rStyle w:val="Hyperlink"/>
          </w:rPr>
          <w:t xml:space="preserve">Autoreview skill</w:t>
        </w:r>
      </w:hyperlink>
      <w:r>
        <w:t xml:space="preserve"> </w:t>
      </w:r>
      <w:r>
        <w:t xml:space="preserve">and</w:t>
      </w:r>
      <w:r>
        <w:t xml:space="preserve"> </w:t>
      </w:r>
      <w:hyperlink r:id="rId22">
        <w:r>
          <w:rPr>
            <w:rStyle w:val="Hyperlink"/>
          </w:rPr>
          <w:t xml:space="preserve">crabbox</w:t>
        </w:r>
      </w:hyperlink>
      <w:r>
        <w:t xml:space="preserve"> </w:t>
      </w:r>
      <w:r>
        <w:t xml:space="preserve">[4].</w:t>
      </w:r>
    </w:p>
    <w:p>
      <w:pPr>
        <w:pStyle w:val="BlockText"/>
      </w:pPr>
      <w:r>
        <w:t xml:space="preserve">“</w:t>
      </w:r>
      <w:r>
        <w:t xml:space="preserve">Yielding agents is a skill.</w:t>
      </w:r>
      <w:r>
        <w:t xml:space="preserve">”</w:t>
      </w:r>
      <w:r>
        <w:t xml:space="preserve"> </w:t>
      </w:r>
      <w:r>
        <w:t xml:space="preserve">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Keep Codex running when one model taps out.</w:t>
      </w:r>
      <w:r>
        <w:t xml:space="preserve"> </w:t>
      </w:r>
      <w:r>
        <w:t xml:space="preserve">Jason Zhou says the official config lets Codex use third-party models like DeepSeek, Kimi, and GLM, and that open-source models can run through the codex harness [5, 6]. If you hit usage limits or just prefer another model, switch the backend instead of abandoning the workflow; his</w:t>
      </w:r>
      <w:r>
        <w:t xml:space="preserve"> </w:t>
      </w:r>
      <w:hyperlink r:id="rId23">
        <w:r>
          <w:rPr>
            <w:rStyle w:val="Hyperlink"/>
          </w:rPr>
          <w:t xml:space="preserve">setup thread</w:t>
        </w:r>
      </w:hyperlink>
      <w:r>
        <w:t xml:space="preserve"> </w:t>
      </w:r>
      <w:r>
        <w:t xml:space="preserve">is the place to copy from [5].</w:t>
      </w:r>
    </w:p>
    <w:bookmarkEnd w:id="24"/>
    <w:bookmarkStart w:id="28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DeepSWE + Opus 4.8:</w:t>
      </w:r>
      <w:r>
        <w:t xml:space="preserve"> </w:t>
      </w:r>
      <w:r>
        <w:t xml:space="preserve">now live. On default high thinking effort, it scores 6% higher than Opus 4.7 xhigh while lowering average cost per task; Theo says that matches his experience [7, 8].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Claude Code field report:</w:t>
      </w:r>
      <w:r>
        <w:t xml:space="preserve"> </w:t>
      </w:r>
      <w:r>
        <w:t xml:space="preserve">Theo says he’s seeing frequent random tool-call errors and write failures, and suspects Opus 4.8 may be better than Claude Code makes it look [9, 10].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Codex model switching surfaced:</w:t>
      </w:r>
      <w:r>
        <w:t xml:space="preserve"> </w:t>
      </w:r>
      <w:r>
        <w:t xml:space="preserve">the official config supports DeepSeek, Kimi, and GLM, while codex harness supports open-source models [5, 6]. Useful if you want one interface across multiple backends.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Emerging project worth studying:</w:t>
      </w:r>
      <w:r>
        <w:t xml:space="preserve"> </w:t>
      </w:r>
      <w:r>
        <w:t xml:space="preserve">Simon Willison says Claude Opus 4.8 produced a working approach for running Python ASGI apps in Pyodide with Service Workers, with a</w:t>
      </w:r>
      <w:r>
        <w:t xml:space="preserve"> </w:t>
      </w:r>
      <w:hyperlink r:id="rId25">
        <w:r>
          <w:rPr>
            <w:rStyle w:val="Hyperlink"/>
          </w:rPr>
          <w:t xml:space="preserve">research PR</w:t>
        </w:r>
      </w:hyperlink>
      <w:r>
        <w:t xml:space="preserve">, a</w:t>
      </w:r>
      <w:r>
        <w:t xml:space="preserve"> </w:t>
      </w:r>
      <w:hyperlink r:id="rId26">
        <w:r>
          <w:rPr>
            <w:rStyle w:val="Hyperlink"/>
          </w:rPr>
          <w:t xml:space="preserve">basic demo</w:t>
        </w:r>
      </w:hyperlink>
      <w:r>
        <w:t xml:space="preserve">, and a</w:t>
      </w:r>
      <w:r>
        <w:t xml:space="preserve"> </w:t>
      </w:r>
      <w:hyperlink r:id="rId27">
        <w:r>
          <w:rPr>
            <w:rStyle w:val="Hyperlink"/>
          </w:rPr>
          <w:t xml:space="preserve">Datasette 1.0a31 demo</w:t>
        </w:r>
      </w:hyperlink>
      <w:r>
        <w:t xml:space="preserve"> </w:t>
      </w:r>
      <w:r>
        <w:t xml:space="preserve">[11].</w:t>
      </w:r>
    </w:p>
    <w:bookmarkEnd w:id="28"/>
    <w:bookmarkStart w:id="40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Short demo clip — DeepSWE’s Opus 4.8 result.</w:t>
      </w:r>
      <w:r>
        <w:t xml:space="preserve"> </w:t>
      </w:r>
      <w:hyperlink r:id="rId29">
        <w:r>
          <w:rPr>
            <w:rStyle w:val="Hyperlink"/>
          </w:rPr>
          <w:t xml:space="preserve">Watch the post</w:t>
        </w:r>
      </w:hyperlink>
      <w:r>
        <w:t xml:space="preserve">. It’s the quickest way to see the exact claim in context: default high thinking effort beats Opus 4.7 xhigh by 6% while lowering average cost per task [7].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Repo/spec to study — Autoreview.</w:t>
      </w:r>
      <w:r>
        <w:t xml:space="preserve"> </w:t>
      </w:r>
      <w:hyperlink r:id="rId21">
        <w:r>
          <w:rPr>
            <w:rStyle w:val="Hyperlink"/>
          </w:rPr>
          <w:t xml:space="preserve">Autoreview skill</w:t>
        </w:r>
      </w:hyperlink>
      <w:r>
        <w:t xml:space="preserve"> </w:t>
      </w:r>
      <w:r>
        <w:t xml:space="preserve">is one of the exact pieces steipete credits in his longer-running GPT 5.5 setup. If today’s theme is review before trust, start here [3, 4].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to study — Pyodide ASGI in the browser.</w:t>
      </w:r>
      <w:r>
        <w:t xml:space="preserve"> </w:t>
      </w:r>
      <w:r>
        <w:t xml:space="preserve">Simon Willison’s</w:t>
      </w:r>
      <w:r>
        <w:t xml:space="preserve"> </w:t>
      </w:r>
      <w:hyperlink r:id="rId25">
        <w:r>
          <w:rPr>
            <w:rStyle w:val="Hyperlink"/>
          </w:rPr>
          <w:t xml:space="preserve">research PR</w:t>
        </w:r>
      </w:hyperlink>
      <w:r>
        <w:t xml:space="preserve"> </w:t>
      </w:r>
      <w:r>
        <w:t xml:space="preserve">and the two live demos are worth reading end-to-end because they show an agent producing a working system, not just isolated code snippets [11].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 worth inspecting — crabbox.</w:t>
      </w:r>
      <w:r>
        <w:t xml:space="preserve"> </w:t>
      </w:r>
      <w:hyperlink r:id="rId22">
        <w:r>
          <w:rPr>
            <w:rStyle w:val="Hyperlink"/>
          </w:rPr>
          <w:t xml:space="preserve">crabbox</w:t>
        </w:r>
      </w:hyperlink>
      <w:r>
        <w:t xml:space="preserve"> </w:t>
      </w:r>
      <w:r>
        <w:t xml:space="preserve">is the other named component in steipete’s stack for pushing tasks beyond the usual short-agent horizon [3, 4].</w:t>
      </w:r>
    </w:p>
    <w:p>
      <w:pPr>
        <w:pStyle w:val="FirstParagraph"/>
      </w:pPr>
      <w:r>
        <w:rPr>
          <w:iCs/>
          <w:i/>
        </w:rPr>
        <w:t xml:space="preserve">Editorial take: today’s edge is coming from better self-critique and model-switching workflows, not blind faith that the default agent pass is good enough.</w:t>
      </w:r>
      <w:r>
        <w:t xml:space="preserve"> </w:t>
      </w:r>
      <w:r>
        <w:t xml:space="preserve">[1, 2, 3, 5]</w:t>
      </w:r>
    </w:p>
    <w:p>
      <w:r>
        <w:pict>
          <v:rect style="width:0;height:1.5pt" o:hralign="center" o:hrstd="t" o:hr="t"/>
        </w:pict>
      </w:r>
    </w:p>
    <w:bookmarkStart w:id="3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@LeaVerou</w:t>
        </w:r>
      </w:hyperlink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6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@aibuilderclub_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@jasonzhou1993</w:t>
        </w:r>
      </w:hyperlink>
    </w:p>
    <w:p>
      <w:pPr>
        <w:numPr>
          <w:ilvl w:val="0"/>
          <w:numId w:val="1006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@datacurve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Running Python ASGI apps in the browser via Pyodide + a service worker</w:t>
        </w:r>
      </w:hyperlink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crabbox.sh" TargetMode="External" /><Relationship Type="http://schemas.openxmlformats.org/officeDocument/2006/relationships/hyperlink" Id="rId21" Target="https://github.com/openclaw/agent-skills/blob/main/skills/autoreview/SKILL.md" TargetMode="External" /><Relationship Type="http://schemas.openxmlformats.org/officeDocument/2006/relationships/hyperlink" Id="rId25" Target="https://github.com/simonw/research/pull/112" TargetMode="External" /><Relationship Type="http://schemas.openxmlformats.org/officeDocument/2006/relationships/hyperlink" Id="rId26" Target="https://simonw.github.io/research/pyodide-asgi-browser/" TargetMode="External" /><Relationship Type="http://schemas.openxmlformats.org/officeDocument/2006/relationships/hyperlink" Id="rId27" Target="https://simonw.github.io/research/pyodide-asgi-browser/datasette.html" TargetMode="External" /><Relationship Type="http://schemas.openxmlformats.org/officeDocument/2006/relationships/hyperlink" Id="rId38" Target="https://simonwillison.net/2026/May/30/pyodide-asgi-browser" TargetMode="External" /><Relationship Type="http://schemas.openxmlformats.org/officeDocument/2006/relationships/hyperlink" Id="rId30" Target="https://x.com/LeaVerou/status/2060375796204605586" TargetMode="External" /><Relationship Type="http://schemas.openxmlformats.org/officeDocument/2006/relationships/hyperlink" Id="rId23" Target="https://x.com/aibuilderclub_/status/2060712200051052941" TargetMode="External" /><Relationship Type="http://schemas.openxmlformats.org/officeDocument/2006/relationships/hyperlink" Id="rId29" Target="https://x.com/datacurve/status/2060834005998793199" TargetMode="External" /><Relationship Type="http://schemas.openxmlformats.org/officeDocument/2006/relationships/hyperlink" Id="rId34" Target="https://x.com/jasonzhou1993/status/2060717381308281314" TargetMode="External" /><Relationship Type="http://schemas.openxmlformats.org/officeDocument/2006/relationships/hyperlink" Id="rId31" Target="https://x.com/steipete/status/2060672154727825718" TargetMode="External" /><Relationship Type="http://schemas.openxmlformats.org/officeDocument/2006/relationships/hyperlink" Id="rId32" Target="https://x.com/steipete/status/2060678430031597696" TargetMode="External" /><Relationship Type="http://schemas.openxmlformats.org/officeDocument/2006/relationships/hyperlink" Id="rId33" Target="https://x.com/steipete/status/2060691552486175041" TargetMode="External" /><Relationship Type="http://schemas.openxmlformats.org/officeDocument/2006/relationships/hyperlink" Id="rId35" Target="https://x.com/theo/status/2060837269402181942" TargetMode="External" /><Relationship Type="http://schemas.openxmlformats.org/officeDocument/2006/relationships/hyperlink" Id="rId36" Target="https://x.com/theo/status/2060901326058561795" TargetMode="External" /><Relationship Type="http://schemas.openxmlformats.org/officeDocument/2006/relationships/hyperlink" Id="rId37" Target="https://x.com/theo/status/206095303935645331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crabbox.sh" TargetMode="External" /><Relationship Type="http://schemas.openxmlformats.org/officeDocument/2006/relationships/hyperlink" Id="rId21" Target="https://github.com/openclaw/agent-skills/blob/main/skills/autoreview/SKILL.md" TargetMode="External" /><Relationship Type="http://schemas.openxmlformats.org/officeDocument/2006/relationships/hyperlink" Id="rId25" Target="https://github.com/simonw/research/pull/112" TargetMode="External" /><Relationship Type="http://schemas.openxmlformats.org/officeDocument/2006/relationships/hyperlink" Id="rId26" Target="https://simonw.github.io/research/pyodide-asgi-browser/" TargetMode="External" /><Relationship Type="http://schemas.openxmlformats.org/officeDocument/2006/relationships/hyperlink" Id="rId27" Target="https://simonw.github.io/research/pyodide-asgi-browser/datasette.html" TargetMode="External" /><Relationship Type="http://schemas.openxmlformats.org/officeDocument/2006/relationships/hyperlink" Id="rId38" Target="https://simonwillison.net/2026/May/30/pyodide-asgi-browser" TargetMode="External" /><Relationship Type="http://schemas.openxmlformats.org/officeDocument/2006/relationships/hyperlink" Id="rId30" Target="https://x.com/LeaVerou/status/2060375796204605586" TargetMode="External" /><Relationship Type="http://schemas.openxmlformats.org/officeDocument/2006/relationships/hyperlink" Id="rId23" Target="https://x.com/aibuilderclub_/status/2060712200051052941" TargetMode="External" /><Relationship Type="http://schemas.openxmlformats.org/officeDocument/2006/relationships/hyperlink" Id="rId29" Target="https://x.com/datacurve/status/2060834005998793199" TargetMode="External" /><Relationship Type="http://schemas.openxmlformats.org/officeDocument/2006/relationships/hyperlink" Id="rId34" Target="https://x.com/jasonzhou1993/status/2060717381308281314" TargetMode="External" /><Relationship Type="http://schemas.openxmlformats.org/officeDocument/2006/relationships/hyperlink" Id="rId31" Target="https://x.com/steipete/status/2060672154727825718" TargetMode="External" /><Relationship Type="http://schemas.openxmlformats.org/officeDocument/2006/relationships/hyperlink" Id="rId32" Target="https://x.com/steipete/status/2060678430031597696" TargetMode="External" /><Relationship Type="http://schemas.openxmlformats.org/officeDocument/2006/relationships/hyperlink" Id="rId33" Target="https://x.com/steipete/status/2060691552486175041" TargetMode="External" /><Relationship Type="http://schemas.openxmlformats.org/officeDocument/2006/relationships/hyperlink" Id="rId35" Target="https://x.com/theo/status/2060837269402181942" TargetMode="External" /><Relationship Type="http://schemas.openxmlformats.org/officeDocument/2006/relationships/hyperlink" Id="rId36" Target="https://x.com/theo/status/2060901326058561795" TargetMode="External" /><Relationship Type="http://schemas.openxmlformats.org/officeDocument/2006/relationships/hyperlink" Id="rId37" Target="https://x.com/theo/status/206095303935645331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Self-Critique Loops, Model Switching, and Opus 4.8 Signals</dc:title>
  <dc:creator>Coding Agents Alpha Tracker</dc:creator>
  <cp:keywords/>
  <dcterms:created xsi:type="dcterms:W3CDTF">2026-05-31T17:31:58Z</dcterms:created>
  <dcterms:modified xsi:type="dcterms:W3CDTF">2026-05-31T17:31:58Z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2026-05-31</vt:lpwstr>
  </property>
</Properties>
</file>