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ServiceTitan–Podium Shows AI Is Repricing B2B Platform Moats</w:t>
      </w:r>
    </w:p>
    <w:p>
      <w:pPr>
        <w:pStyle w:val="Author"/>
      </w:pPr>
      <w:r>
        <w:t xml:space="preserve">VC Tech Radar</w:t>
      </w:r>
    </w:p>
    <w:p>
      <w:pPr>
        <w:pStyle w:val="Date"/>
      </w:pPr>
      <w:r>
        <w:t xml:space="preserve">2026-08-22</w:t>
      </w:r>
    </w:p>
    <w:bookmarkStart w:id="41" w:name="Xfdcde488643386416a2a0651f7fb8b856c9e9a2"/>
    <w:p>
      <w:pPr>
        <w:pStyle w:val="Heading1"/>
      </w:pPr>
      <w:r>
        <w:t xml:space="preserve">ServiceTitan–Podium Shows AI Is Repricing B2B Platform Moats</w:t>
      </w:r>
    </w:p>
    <w:p>
      <w:pPr>
        <w:pStyle w:val="FirstParagraph"/>
      </w:pPr>
      <w:r>
        <w:rPr>
          <w:iCs/>
          <w:i/>
        </w:rPr>
        <w:t xml:space="preserve">By VC Tech Radar • August 22, 2026</w:t>
      </w:r>
    </w:p>
    <w:p>
      <w:pPr>
        <w:pStyle w:val="BodyText"/>
      </w:pPr>
      <w:r>
        <w:t xml:space="preserve">The lead signal is a nine-year ServiceTitan–Podium integration breaking once Podium’s AI product moved into the incumbent’s core, alongside cheaper agent search, specialist models, and stronger evidence that trust—not raw build speed—is the defensible moat.</w:t>
      </w:r>
    </w:p>
    <w:bookmarkStart w:id="20" w:name="funding-deals"/>
    <w:p>
      <w:pPr>
        <w:pStyle w:val="Heading2"/>
      </w:pPr>
      <w:r>
        <w:t xml:space="preserve">1. Funding &amp; Deals</w:t>
      </w:r>
    </w:p>
    <w:p>
      <w:pPr>
        <w:pStyle w:val="FirstParagraph"/>
      </w:pPr>
      <w:r>
        <w:rPr>
          <w:bCs/>
          <w:b/>
        </w:rPr>
        <w:t xml:space="preserve">Fireworks attracted a $10M conviction check around self-owned specialized intelligence.</w:t>
      </w:r>
      <w:r>
        <w:t xml:space="preserve"> </w:t>
      </w:r>
      <w:r>
        <w:t xml:space="preserve">A current investor post says,</w:t>
      </w:r>
      <w:r>
        <w:t xml:space="preserve"> </w:t>
      </w:r>
      <w:r>
        <w:t xml:space="preserve">“</w:t>
      </w:r>
      <w:r>
        <w:t xml:space="preserve">We wrote a $10M check into Fireworks in 10 mins,</w:t>
      </w:r>
      <w:r>
        <w:t xml:space="preserve">”</w:t>
      </w:r>
      <w:r>
        <w:t xml:space="preserve"> </w:t>
      </w:r>
      <w:r>
        <w:t xml:space="preserve">citing Lin and Dmytro’s expertise and the thesis that future companies will build specialized intelligence on their own models and data, with Fireworks helping them do so. [1] The useful read is founder quality plus infrastructure thesis—not a valuation benchmark: the post is a conviction signal rather than a disclosed stage-and-terms financing comp. [1]</w:t>
      </w:r>
    </w:p>
    <w:bookmarkEnd w:id="20"/>
    <w:bookmarkStart w:id="21" w:name="emerging-teams"/>
    <w:p>
      <w:pPr>
        <w:pStyle w:val="Heading2"/>
      </w:pPr>
      <w:r>
        <w:t xml:space="preserve">2. Emerging Teams</w:t>
      </w:r>
    </w:p>
    <w:p>
      <w:pPr>
        <w:pStyle w:val="FirstParagraph"/>
      </w:pPr>
      <w:r>
        <w:rPr>
          <w:bCs/>
          <w:b/>
        </w:rPr>
        <w:t xml:space="preserve">Display.dev has an early traction signal, but its ICP is still unsettled.</w:t>
      </w:r>
      <w:r>
        <w:t xml:space="preserve"> </w:t>
      </w:r>
      <w:r>
        <w:t xml:space="preserve">The founder says the product reached 1,500 users three months after its May launch and continued gaining weekly usage and new users even after similar products—including Claude Artifacts—appeared weeks later. [2] Specific search ads, personal LinkedIn/X posts, and AI recommendations drove signups; broad-match ads produced low-quality signups and newsletter sponsorships generated traffic but few users. [2] The product is a collaboration layer for teams iterating on agent-generated documents, but the founder says its horizontal market makes the best company or user type difficult to identify. [2] For an investor, the combination is promising distribution and retention evidence with a still-open positioning question.</w:t>
      </w:r>
    </w:p>
    <w:p>
      <w:pPr>
        <w:pStyle w:val="BodyText"/>
      </w:pPr>
      <w:r>
        <w:rPr>
          <w:bCs/>
          <w:b/>
        </w:rPr>
        <w:t xml:space="preserve">A second signal is the falling cost of becoming a maker.</w:t>
      </w:r>
      <w:r>
        <w:t xml:space="preserve"> </w:t>
      </w:r>
      <w:r>
        <w:t xml:space="preserve">A builder reports $24K in revenue from a weekend Replit project built on an iPhone, while a related update reports 53,000 pixels sold through the app. [3, 4] That is evidence of rapid platform-enabled monetization, not yet evidence of durable retention or a scalable company; the diligence question is whether this velocity generalizes beyond novelty-driven launches.</w:t>
      </w:r>
    </w:p>
    <w:bookmarkEnd w:id="21"/>
    <w:bookmarkStart w:id="22" w:name="ai-tech-breakthroughs"/>
    <w:p>
      <w:pPr>
        <w:pStyle w:val="Heading2"/>
      </w:pPr>
      <w:r>
        <w:t xml:space="preserve">3. AI &amp; Tech Breakthroughs</w:t>
      </w:r>
    </w:p>
    <w:p>
      <w:pPr>
        <w:pStyle w:val="FirstParagraph"/>
      </w:pPr>
      <w:r>
        <w:rPr>
          <w:bCs/>
          <w:b/>
        </w:rPr>
        <w:t xml:space="preserve">The agent stack is being repriced below the model.</w:t>
      </w:r>
      <w:r>
        <w:t xml:space="preserve"> </w:t>
      </w:r>
      <w:r>
        <w:t xml:space="preserve">Parallel launched Fast at $1 per 1,000 queries, describing it as 5–10x cheaper than other APIs and 10x cheaper than the default search bundled with frontier models; it says Fast nearly matches its Advanced tier and cites an Artificial Analysis comparison of 12 search APIs across quality, cost, and speed. [5] Parallel further claims search accounts for less than 12% of total agent cost with Fast, versus 48% for Brave and Exa and 68% for Tavily, producing claimed end-to-end savings of 2.2–2.79x. [5] If replicated, search becomes a meaningful cost-control and routing layer for high-volume agents as model prices fall.</w:t>
      </w:r>
    </w:p>
    <w:p>
      <w:pPr>
        <w:pStyle w:val="BodyText"/>
      </w:pPr>
      <w:r>
        <w:rPr>
          <w:bCs/>
          <w:b/>
        </w:rPr>
        <w:t xml:space="preserve">Small specialist models are challenging scale as a proxy for bounded tasks.</w:t>
      </w:r>
      <w:r>
        <w:t xml:space="preserve"> </w:t>
      </w:r>
      <w:r>
        <w:t xml:space="preserve">A community test of webAI’s 3B TwIL-LM3 says it beat gpt-oss-120b on four of five formal-reasoning tasks, while losing the broader loose-match aggregate, 0.4488 to 0.5192. Its throughput tests were 32.9 versus 12.6 answers per second, with 40x fewer parameters and support for 4GB VRAM or CPU. [6] The tester explicitly limits the result to narrow formal reasoning rather than general capability; the investment signal is that owned schemas and constrained workflows may justify specialist-model economics even when general benchmarks still favor larger systems.</w:t>
      </w:r>
    </w:p>
    <w:p>
      <w:pPr>
        <w:pStyle w:val="BodyText"/>
      </w:pPr>
      <w:r>
        <w:rPr>
          <w:bCs/>
          <w:b/>
        </w:rPr>
        <w:t xml:space="preserve">Security and factual reliability are moving into the product layer.</w:t>
      </w:r>
      <w:r>
        <w:t xml:space="preserve"> </w:t>
      </w:r>
      <w:r>
        <w:t xml:space="preserve">Claude Security scans now run on Anthropic’s Mythos 5 in public beta for all Claude Enterprise customers, with no separate model access required. [7] Martin Casado’s framing—third-party/API, first-party Claude Code, then</w:t>
      </w:r>
      <w:r>
        <w:t xml:space="preserve"> </w:t>
      </w:r>
      <w:r>
        <w:t xml:space="preserve">“</w:t>
      </w:r>
      <w:r>
        <w:t xml:space="preserve">no party</w:t>
      </w:r>
      <w:r>
        <w:t xml:space="preserve">”</w:t>
      </w:r>
      <w:r>
        <w:t xml:space="preserve">—captures the competitive direction: security analysis is being embedded in the coding environment rather than left entirely to an external tool. [8]</w:t>
      </w:r>
    </w:p>
    <w:p>
      <w:pPr>
        <w:pStyle w:val="BodyText"/>
      </w:pPr>
      <w:r>
        <w:t xml:space="preserve">A separate community analysis of OpenAI evaluations reports higher hallucination rates for o3 than o1 on PersonQA, and 51% for o3 versus 79% for o4-mini on SimpleQA; it cautions that these results do not generalize to every model or task, but argues that additional reasoning can elaborate a bad premise when context is weak. [9] Its proposed production response—context-sufficiency gates, provenance, evidence-linked answers, abstention, and human review—is an architecture and governance requirement, not merely a model-selection problem. [9] The adjacent security risk is contextual authorization: a current roundup reports that a legitimate n8n workflow became a route to remote code execution even though the trusted steps ran as designed, exposing the gap between</w:t>
      </w:r>
      <w:r>
        <w:t xml:space="preserve"> </w:t>
      </w:r>
      <w:r>
        <w:t xml:space="preserve">“</w:t>
      </w:r>
      <w:r>
        <w:t xml:space="preserve">may this principal call this tool?</w:t>
      </w:r>
      <w:r>
        <w:t xml:space="preserve">”</w:t>
      </w:r>
      <w:r>
        <w:t xml:space="preserve"> </w:t>
      </w:r>
      <w:r>
        <w:t xml:space="preserve">and</w:t>
      </w:r>
      <w:r>
        <w:t xml:space="preserve"> </w:t>
      </w:r>
      <w:r>
        <w:t xml:space="preserve">“</w:t>
      </w:r>
      <w:r>
        <w:t xml:space="preserve">should this sequence run in this context?</w:t>
      </w:r>
      <w:r>
        <w:t xml:space="preserve">”</w:t>
      </w:r>
      <w:r>
        <w:t xml:space="preserve"> </w:t>
      </w:r>
      <w:r>
        <w:t xml:space="preserve">[10]</w:t>
      </w:r>
    </w:p>
    <w:bookmarkEnd w:id="22"/>
    <w:bookmarkStart w:id="23" w:name="market-signals"/>
    <w:p>
      <w:pPr>
        <w:pStyle w:val="Heading2"/>
      </w:pPr>
      <w:r>
        <w:t xml:space="preserve">4. Market Signals</w:t>
      </w:r>
    </w:p>
    <w:p>
      <w:pPr>
        <w:pStyle w:val="FirstParagraph"/>
      </w:pPr>
      <w:r>
        <w:rPr>
          <w:bCs/>
          <w:b/>
        </w:rPr>
        <w:t xml:space="preserve">ServiceTitan’s cutoff of Podium is a concrete example of AI compressing platform switching costs.</w:t>
      </w:r>
      <w:r>
        <w:t xml:space="preserve"> </w:t>
      </w:r>
      <w:r>
        <w:t xml:space="preserve">SaaStr reports that ServiceTitan gave roughly 1,000 shared customers about 30 days’ notice that Podium’s integration would be shut off after nine years, while ServiceTitan said Podium declined certification under its new post-AI terms. [11] The conflict is strategic, not merely contractual: Podium’s agent business reportedly went from zero to $100M ARR in under 24 months, and its new FSM replaces scheduling and dispatch software with a 14-day migration of contacts, job history, and price books. [11]</w:t>
      </w:r>
    </w:p>
    <w:p>
      <w:pPr>
        <w:pStyle w:val="BodyText"/>
      </w:pPr>
      <w:r>
        <w:t xml:space="preserve">ServiceTitan’s API terms now bar AI systems from independently choosing endpoints, data modifications, or actions; calls must remain inside predefined certified operations, AI use must be disclosed, and the platform may require human authorization for writes. The practical distinction is between bounded workflow automation and an autonomous operator. [11] This is not simply an incumbent losing relevance: the same report gives ServiceTitan quarterly revenue of $268.8M, up 25%, net retention above 110%, and says locations using its Max AI product more than doubled while free cash flow remained negative because of spending on Max and inference. [11]</w:t>
      </w:r>
    </w:p>
    <w:p>
      <w:pPr>
        <w:pStyle w:val="BodyText"/>
      </w:pPr>
      <w:r>
        <w:rPr>
          <w:bCs/>
          <w:b/>
        </w:rPr>
        <w:t xml:space="preserve">Investment read:</w:t>
      </w:r>
      <w:r>
        <w:t xml:space="preserve"> </w:t>
      </w:r>
      <w:r>
        <w:t xml:space="preserve">treat systems-of-record integrations as leases, not assets. Model notice periods, shared-customer migration, and the probability that an open API becomes more restrictive as a partner’s agent moves toward the platform’s core workflow. [11]</w:t>
      </w:r>
    </w:p>
    <w:p>
      <w:pPr>
        <w:pStyle w:val="BodyText"/>
      </w:pPr>
      <w:r>
        <w:rPr>
          <w:bCs/>
          <w:b/>
        </w:rPr>
        <w:t xml:space="preserve">“</w:t>
      </w:r>
      <w:r>
        <w:rPr>
          <w:bCs/>
          <w:b/>
        </w:rPr>
        <w:t xml:space="preserve">We can build custom software fast</w:t>
      </w:r>
      <w:r>
        <w:rPr>
          <w:bCs/>
          <w:b/>
        </w:rPr>
        <w:t xml:space="preserve">”</w:t>
      </w:r>
      <w:r>
        <w:rPr>
          <w:bCs/>
          <w:b/>
        </w:rPr>
        <w:t xml:space="preserve"> </w:t>
      </w:r>
      <w:r>
        <w:rPr>
          <w:bCs/>
          <w:b/>
        </w:rPr>
        <w:t xml:space="preserve">is becoming a weak standalone pitch.</w:t>
      </w:r>
      <w:r>
        <w:t xml:space="preserve"> </w:t>
      </w:r>
      <w:r>
        <w:t xml:space="preserve">One founder reports spending about $2,000 on ads for days-or-weeks custom builds and receiving essentially no response, despite believing the speed improvement is real. [12] The surrounding discussion says everyone can go faster now, while business buyers need proof, domain credibility, or quantified outcomes—especially in regulated work—rather than another layer over Claude Code. [13, 14] For early-stage teams, speed is increasingly table stakes; the moat has to be workflow ownership, trust, or evidence of a specific business result.</w:t>
      </w:r>
    </w:p>
    <w:bookmarkEnd w:id="23"/>
    <w:bookmarkStart w:id="40" w:name="worth-your-time"/>
    <w:p>
      <w:pPr>
        <w:pStyle w:val="Heading2"/>
      </w:pPr>
      <w:r>
        <w:t xml:space="preserve">5. Worth Your Time</w:t>
      </w:r>
    </w:p>
    <w:p>
      <w:pPr>
        <w:numPr>
          <w:ilvl w:val="0"/>
          <w:numId w:val="1001"/>
        </w:numPr>
        <w:pStyle w:val="Compact"/>
      </w:pPr>
      <w:r>
        <w:rPr>
          <w:bCs/>
          <w:b/>
        </w:rPr>
        <w:t xml:space="preserve">Read —</w:t>
      </w:r>
      <w:r>
        <w:rPr>
          <w:bCs/>
          <w:b/>
        </w:rPr>
        <w:t xml:space="preserve"> </w:t>
      </w:r>
      <w:hyperlink r:id="rId24">
        <w:r>
          <w:rPr>
            <w:rStyle w:val="Hyperlink"/>
            <w:bCs/>
            <w:b/>
          </w:rPr>
          <w:t xml:space="preserve">Introducing Parallel Search Fast</w:t>
        </w:r>
      </w:hyperlink>
      <w:r>
        <w:rPr>
          <w:bCs/>
          <w:b/>
        </w:rPr>
        <w:t xml:space="preserve">.</w:t>
      </w:r>
      <w:r>
        <w:t xml:space="preserve"> </w:t>
      </w:r>
      <w:r>
        <w:t xml:space="preserve">The clearest current articulation of search as an agent-cost and routing layer. [5]</w:t>
      </w:r>
    </w:p>
    <w:p>
      <w:pPr>
        <w:numPr>
          <w:ilvl w:val="0"/>
          <w:numId w:val="1001"/>
        </w:numPr>
        <w:pStyle w:val="Compact"/>
      </w:pPr>
      <w:r>
        <w:rPr>
          <w:bCs/>
          <w:b/>
        </w:rPr>
        <w:t xml:space="preserve">Read —</w:t>
      </w:r>
      <w:r>
        <w:rPr>
          <w:bCs/>
          <w:b/>
        </w:rPr>
        <w:t xml:space="preserve"> </w:t>
      </w:r>
      <w:hyperlink r:id="rId25">
        <w:r>
          <w:rPr>
            <w:rStyle w:val="Hyperlink"/>
            <w:bCs/>
            <w:b/>
          </w:rPr>
          <w:t xml:space="preserve">When a 9 year partnership breaks down in the Agent Era</w:t>
        </w:r>
      </w:hyperlink>
      <w:r>
        <w:rPr>
          <w:bCs/>
          <w:b/>
        </w:rPr>
        <w:t xml:space="preserve">.</w:t>
      </w:r>
      <w:r>
        <w:t xml:space="preserve"> </w:t>
      </w:r>
      <w:r>
        <w:t xml:space="preserve">A useful case study in platform dependence, agent-specific API restrictions, and switching-cost compression. [11]</w:t>
      </w:r>
    </w:p>
    <w:p>
      <w:pPr>
        <w:numPr>
          <w:ilvl w:val="0"/>
          <w:numId w:val="1001"/>
        </w:numPr>
        <w:pStyle w:val="Compact"/>
      </w:pPr>
      <w:r>
        <w:rPr>
          <w:bCs/>
          <w:b/>
        </w:rPr>
        <w:t xml:space="preserve">Read —</w:t>
      </w:r>
      <w:r>
        <w:rPr>
          <w:bCs/>
          <w:b/>
        </w:rPr>
        <w:t xml:space="preserve"> </w:t>
      </w:r>
      <w:hyperlink r:id="rId26">
        <w:r>
          <w:rPr>
            <w:rStyle w:val="Hyperlink"/>
            <w:bCs/>
            <w:b/>
          </w:rPr>
          <w:t xml:space="preserve">Are we paying a</w:t>
        </w:r>
        <w:r>
          <w:rPr>
            <w:rStyle w:val="Hyperlink"/>
            <w:bCs/>
            <w:b/>
          </w:rPr>
          <w:t xml:space="preserve"> </w:t>
        </w:r>
        <w:r>
          <w:rPr>
            <w:rStyle w:val="Hyperlink"/>
            <w:bCs/>
            <w:b/>
          </w:rPr>
          <w:t xml:space="preserve">“</w:t>
        </w:r>
        <w:r>
          <w:rPr>
            <w:rStyle w:val="Hyperlink"/>
            <w:bCs/>
            <w:b/>
          </w:rPr>
          <w:t xml:space="preserve">Reasoning Tax</w:t>
        </w:r>
        <w:r>
          <w:rPr>
            <w:rStyle w:val="Hyperlink"/>
            <w:bCs/>
            <w:b/>
          </w:rPr>
          <w:t xml:space="preserve">”</w:t>
        </w:r>
        <w:r>
          <w:rPr>
            <w:rStyle w:val="Hyperlink"/>
            <w:bCs/>
            <w:b/>
          </w:rPr>
          <w:t xml:space="preserve"> </w:t>
        </w:r>
        <w:r>
          <w:rPr>
            <w:rStyle w:val="Hyperlink"/>
            <w:bCs/>
            <w:b/>
          </w:rPr>
          <w:t xml:space="preserve">for smarter AI?</w:t>
        </w:r>
      </w:hyperlink>
      <w:r>
        <w:rPr>
          <w:bCs/>
          <w:b/>
        </w:rPr>
        <w:t xml:space="preserve">.</w:t>
      </w:r>
      <w:r>
        <w:t xml:space="preserve"> </w:t>
      </w:r>
      <w:r>
        <w:t xml:space="preserve">A practical, if community-sourced, framework for context gates, provenance, abstention, and evidence-linked outputs. [9]</w:t>
      </w:r>
    </w:p>
    <w:p>
      <w:pPr>
        <w:numPr>
          <w:ilvl w:val="0"/>
          <w:numId w:val="1001"/>
        </w:numPr>
        <w:pStyle w:val="Compact"/>
      </w:pPr>
      <w:r>
        <w:rPr>
          <w:bCs/>
          <w:b/>
        </w:rPr>
        <w:t xml:space="preserve">Read —</w:t>
      </w:r>
      <w:r>
        <w:rPr>
          <w:bCs/>
          <w:b/>
        </w:rPr>
        <w:t xml:space="preserve"> </w:t>
      </w:r>
      <w:hyperlink r:id="rId27">
        <w:r>
          <w:rPr>
            <w:rStyle w:val="Hyperlink"/>
            <w:bCs/>
            <w:b/>
          </w:rPr>
          <w:t xml:space="preserve">TwIL-LM3, 3B formal reasoning specialist</w:t>
        </w:r>
      </w:hyperlink>
      <w:r>
        <w:rPr>
          <w:bCs/>
          <w:b/>
        </w:rPr>
        <w:t xml:space="preserve">.</w:t>
      </w:r>
      <w:r>
        <w:t xml:space="preserve"> </w:t>
      </w:r>
      <w:r>
        <w:t xml:space="preserve">A bounded-task benchmark result that makes the specialist-versus-generalist tradeoff concrete. [6]</w:t>
      </w:r>
    </w:p>
    <w:p>
      <w:r>
        <w:pict>
          <v:rect style="width:0;height:1.5pt" o:hralign="center" o:hrstd="t" o:hr="t"/>
        </w:pict>
      </w:r>
    </w:p>
    <w:bookmarkStart w:id="39" w:name="sources"/>
    <w:p>
      <w:pPr>
        <w:pStyle w:val="Heading3"/>
      </w:pPr>
      <w:r>
        <w:t xml:space="preserve">Sources</w:t>
      </w:r>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29">
        <w:r>
          <w:rPr>
            <w:rStyle w:val="Hyperlink"/>
          </w:rPr>
          <w:t xml:space="preserve">r/SaaS post by u/redlikecherries</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@MakerThrive</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@MakerThrive</w:t>
        </w:r>
      </w:hyperlink>
    </w:p>
    <w:p>
      <w:pPr>
        <w:numPr>
          <w:ilvl w:val="0"/>
          <w:numId w:val="1002"/>
        </w:numPr>
        <w:pStyle w:val="Compact"/>
      </w:pPr>
      <w:hyperlink r:id="rId24">
        <w:r>
          <w:rPr>
            <w:rStyle w:val="Hyperlink"/>
          </w:rPr>
          <w:t xml:space="preserve">𝕏 article by</w:t>
        </w:r>
        <w:r>
          <w:rPr>
            <w:rStyle w:val="Hyperlink"/>
          </w:rPr>
          <w:t xml:space="preserve"> </w:t>
        </w:r>
        <w:r>
          <w:rPr>
            <w:rStyle w:val="Hyperlink"/>
          </w:rPr>
          <w:t xml:space="preserve">@paraga</w:t>
        </w:r>
      </w:hyperlink>
    </w:p>
    <w:p>
      <w:pPr>
        <w:numPr>
          <w:ilvl w:val="0"/>
          <w:numId w:val="1002"/>
        </w:numPr>
        <w:pStyle w:val="Compact"/>
      </w:pPr>
      <w:hyperlink r:id="rId27">
        <w:r>
          <w:rPr>
            <w:rStyle w:val="Hyperlink"/>
          </w:rPr>
          <w:t xml:space="preserve">r/deeplearning post by u/Theunderlaker4</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@claudeai</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@martin_casado</w:t>
        </w:r>
      </w:hyperlink>
    </w:p>
    <w:p>
      <w:pPr>
        <w:numPr>
          <w:ilvl w:val="0"/>
          <w:numId w:val="1002"/>
        </w:numPr>
        <w:pStyle w:val="Compact"/>
      </w:pPr>
      <w:hyperlink r:id="rId34">
        <w:r>
          <w:rPr>
            <w:rStyle w:val="Hyperlink"/>
          </w:rPr>
          <w:t xml:space="preserve">r/artificial post by u/prodigy_ai</w:t>
        </w:r>
      </w:hyperlink>
    </w:p>
    <w:p>
      <w:pPr>
        <w:numPr>
          <w:ilvl w:val="0"/>
          <w:numId w:val="1002"/>
        </w:numPr>
        <w:pStyle w:val="Compact"/>
      </w:pPr>
      <w:hyperlink r:id="rId35">
        <w:r>
          <w:rPr>
            <w:rStyle w:val="Hyperlink"/>
          </w:rPr>
          <w:t xml:space="preserve">r/deeplearning post by u/No-Conclusion3720</w:t>
        </w:r>
      </w:hyperlink>
    </w:p>
    <w:p>
      <w:pPr>
        <w:numPr>
          <w:ilvl w:val="0"/>
          <w:numId w:val="1002"/>
        </w:numPr>
        <w:pStyle w:val="Compact"/>
      </w:pPr>
      <w:hyperlink r:id="rId25">
        <w:r>
          <w:rPr>
            <w:rStyle w:val="Hyperlink"/>
          </w:rPr>
          <w:t xml:space="preserve">ServiceTitan Just Shut Off Podium’s Integration for ~1,000 Shared Customers. Why? Agents Turned a 9-Year Partner Into a Direct Competitor.</w:t>
        </w:r>
      </w:hyperlink>
    </w:p>
    <w:p>
      <w:pPr>
        <w:numPr>
          <w:ilvl w:val="0"/>
          <w:numId w:val="1002"/>
        </w:numPr>
        <w:pStyle w:val="Compact"/>
      </w:pPr>
      <w:hyperlink r:id="rId36">
        <w:r>
          <w:rPr>
            <w:rStyle w:val="Hyperlink"/>
          </w:rPr>
          <w:t xml:space="preserve">r/startups post by u/ComfortableCitron638</w:t>
        </w:r>
      </w:hyperlink>
    </w:p>
    <w:p>
      <w:pPr>
        <w:numPr>
          <w:ilvl w:val="0"/>
          <w:numId w:val="1002"/>
        </w:numPr>
        <w:pStyle w:val="Compact"/>
      </w:pPr>
      <w:hyperlink r:id="rId37">
        <w:r>
          <w:rPr>
            <w:rStyle w:val="Hyperlink"/>
          </w:rPr>
          <w:t xml:space="preserve">r/startups comment by u/AndyMagill</w:t>
        </w:r>
      </w:hyperlink>
    </w:p>
    <w:p>
      <w:pPr>
        <w:numPr>
          <w:ilvl w:val="0"/>
          <w:numId w:val="1002"/>
        </w:numPr>
        <w:pStyle w:val="Compact"/>
      </w:pPr>
      <w:hyperlink r:id="rId38">
        <w:r>
          <w:rPr>
            <w:rStyle w:val="Hyperlink"/>
          </w:rPr>
          <w:t xml:space="preserve">r/startups comment by u/_hephaestus</w:t>
        </w:r>
      </w:hyperlink>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s://www.reddit.com/r/SaaS/comments/1vuguac/" TargetMode="External" /><Relationship Type="http://schemas.openxmlformats.org/officeDocument/2006/relationships/hyperlink" Id="rId26" Target="https://www.reddit.com/r/artificial/comments/1vv2i8/" TargetMode="External" /><Relationship Type="http://schemas.openxmlformats.org/officeDocument/2006/relationships/hyperlink" Id="rId34" Target="https://www.reddit.com/r/artificial/comments/1vv2wi8/" TargetMode="External" /><Relationship Type="http://schemas.openxmlformats.org/officeDocument/2006/relationships/hyperlink" Id="rId27" Target="https://www.reddit.com/r/deeplearning/comments/1vulrhd/" TargetMode="External" /><Relationship Type="http://schemas.openxmlformats.org/officeDocument/2006/relationships/hyperlink" Id="rId35" Target="https://www.reddit.com/r/deeplearning/comments/1vuuxs3/" TargetMode="External" /><Relationship Type="http://schemas.openxmlformats.org/officeDocument/2006/relationships/hyperlink" Id="rId36" Target="https://www.reddit.com/r/startups/comments/1vunc09/" TargetMode="External" /><Relationship Type="http://schemas.openxmlformats.org/officeDocument/2006/relationships/hyperlink" Id="rId37" Target="https://www.reddit.com/r/startups/comments/1vunc09/comment/p52ox7k/" TargetMode="External" /><Relationship Type="http://schemas.openxmlformats.org/officeDocument/2006/relationships/hyperlink" Id="rId38" Target="https://www.reddit.com/r/startups/comments/1vunc09/comment/p52ykhv/" TargetMode="External" /><Relationship Type="http://schemas.openxmlformats.org/officeDocument/2006/relationships/hyperlink" Id="rId25" Target="https://www.saastr.com/servicetitan-just-shut-off-podiums-integration-for-1000-shared-customers-agents-turned-a-9-year-partner-into-a-direct-competitor" TargetMode="External" /><Relationship Type="http://schemas.openxmlformats.org/officeDocument/2006/relationships/hyperlink" Id="rId28" Target="https://x.com/HarryStebbings/status/2090824688167481475" TargetMode="External" /><Relationship Type="http://schemas.openxmlformats.org/officeDocument/2006/relationships/hyperlink" Id="rId31" Target="https://x.com/MakerThrive/status/2090820386162168005" TargetMode="External" /><Relationship Type="http://schemas.openxmlformats.org/officeDocument/2006/relationships/hyperlink" Id="rId30" Target="https://x.com/MakerThrive/status/2090918653864665493" TargetMode="External" /><Relationship Type="http://schemas.openxmlformats.org/officeDocument/2006/relationships/hyperlink" Id="rId32" Target="https://x.com/claudeai/status/2090852314319880425" TargetMode="External" /><Relationship Type="http://schemas.openxmlformats.org/officeDocument/2006/relationships/hyperlink" Id="rId24" Target="https://x.com/i/article/2090821325451309056" TargetMode="External" /><Relationship Type="http://schemas.openxmlformats.org/officeDocument/2006/relationships/hyperlink" Id="rId33" Target="https://x.com/martin_casado/status/2090920313404154163" TargetMode="External" /></Relationships>
</file>

<file path=word/_rels/footnotes.xml.rels><?xml version="1.0" encoding="UTF-8"?><Relationships xmlns="http://schemas.openxmlformats.org/package/2006/relationships"><Relationship Type="http://schemas.openxmlformats.org/officeDocument/2006/relationships/hyperlink" Id="rId29" Target="https://www.reddit.com/r/SaaS/comments/1vuguac/" TargetMode="External" /><Relationship Type="http://schemas.openxmlformats.org/officeDocument/2006/relationships/hyperlink" Id="rId26" Target="https://www.reddit.com/r/artificial/comments/1vv2i8/" TargetMode="External" /><Relationship Type="http://schemas.openxmlformats.org/officeDocument/2006/relationships/hyperlink" Id="rId34" Target="https://www.reddit.com/r/artificial/comments/1vv2wi8/" TargetMode="External" /><Relationship Type="http://schemas.openxmlformats.org/officeDocument/2006/relationships/hyperlink" Id="rId27" Target="https://www.reddit.com/r/deeplearning/comments/1vulrhd/" TargetMode="External" /><Relationship Type="http://schemas.openxmlformats.org/officeDocument/2006/relationships/hyperlink" Id="rId35" Target="https://www.reddit.com/r/deeplearning/comments/1vuuxs3/" TargetMode="External" /><Relationship Type="http://schemas.openxmlformats.org/officeDocument/2006/relationships/hyperlink" Id="rId36" Target="https://www.reddit.com/r/startups/comments/1vunc09/" TargetMode="External" /><Relationship Type="http://schemas.openxmlformats.org/officeDocument/2006/relationships/hyperlink" Id="rId37" Target="https://www.reddit.com/r/startups/comments/1vunc09/comment/p52ox7k/" TargetMode="External" /><Relationship Type="http://schemas.openxmlformats.org/officeDocument/2006/relationships/hyperlink" Id="rId38" Target="https://www.reddit.com/r/startups/comments/1vunc09/comment/p52ykhv/" TargetMode="External" /><Relationship Type="http://schemas.openxmlformats.org/officeDocument/2006/relationships/hyperlink" Id="rId25" Target="https://www.saastr.com/servicetitan-just-shut-off-podiums-integration-for-1000-shared-customers-agents-turned-a-9-year-partner-into-a-direct-competitor" TargetMode="External" /><Relationship Type="http://schemas.openxmlformats.org/officeDocument/2006/relationships/hyperlink" Id="rId28" Target="https://x.com/HarryStebbings/status/2090824688167481475" TargetMode="External" /><Relationship Type="http://schemas.openxmlformats.org/officeDocument/2006/relationships/hyperlink" Id="rId31" Target="https://x.com/MakerThrive/status/2090820386162168005" TargetMode="External" /><Relationship Type="http://schemas.openxmlformats.org/officeDocument/2006/relationships/hyperlink" Id="rId30" Target="https://x.com/MakerThrive/status/2090918653864665493" TargetMode="External" /><Relationship Type="http://schemas.openxmlformats.org/officeDocument/2006/relationships/hyperlink" Id="rId32" Target="https://x.com/claudeai/status/2090852314319880425" TargetMode="External" /><Relationship Type="http://schemas.openxmlformats.org/officeDocument/2006/relationships/hyperlink" Id="rId24" Target="https://x.com/i/article/2090821325451309056" TargetMode="External" /><Relationship Type="http://schemas.openxmlformats.org/officeDocument/2006/relationships/hyperlink" Id="rId33" Target="https://x.com/martin_casado/status/209092031340415416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ServiceTitan–Podium Shows AI Is Repricing B2B Platform Moats</dc:title>
  <dc:creator>VC Tech Radar</dc:creator>
  <cp:keywords/>
  <dcterms:created xsi:type="dcterms:W3CDTF">2026-08-22T21:17:47Z</dcterms:created>
  <dcterms:modified xsi:type="dcterms:W3CDTF">2026-08-22T21:17:47Z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2026-08-22</vt:lpwstr>
  </property>
</Properties>
</file>