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SkillOpt’s Agent Gains, Huawei’s Tau-Scaling Push, and Google’s App-Building Surge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2026-05-26</w:t>
      </w:r>
    </w:p>
    <w:bookmarkStart w:id="50" w:name="Xdc4d372fc782ef2cd49bf8f6aaec3eb57bea2df"/>
    <w:p>
      <w:pPr>
        <w:pStyle w:val="Heading1"/>
      </w:pPr>
      <w:r>
        <w:t xml:space="preserve">SkillOpt’s Agent Gains, Huawei’s Tau-Scaling Push, and Google’s App-Building Surge</w:t>
      </w:r>
    </w:p>
    <w:p>
      <w:pPr>
        <w:pStyle w:val="FirstParagraph"/>
      </w:pPr>
      <w:r>
        <w:rPr>
          <w:iCs/>
          <w:i/>
        </w:rPr>
        <w:t xml:space="preserve">By AI High Signal Digest • May 26, 2026</w:t>
      </w:r>
    </w:p>
    <w:p>
      <w:pPr>
        <w:pStyle w:val="BodyText"/>
      </w:pPr>
      <w:r>
        <w:t xml:space="preserve">Microsoft showed that optimizing external skill files can sharply improve agents without retraining the base model, while Huawei outlined a packaging- and timing-centric chip roadmap and Google AI Studio’s Android builder drew mass early use. Also in the brief: small-model progress, new developer tools, DeepSeek’s funding push, and fresh legal pressure on AI training data.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the biggest developments today point to three leverage points in AI: better agent scaffolding, alternative chip-scaling paths, and faster consumer app creation.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Microsoft Research’s SkillOpt showed large agent gains without changing model weights.</w:t>
      </w:r>
      <w:r>
        <w:t xml:space="preserve"> </w:t>
      </w:r>
      <w:r>
        <w:t xml:space="preserve">It treats the skill document as trainable external state for a frozen agent, with an optimizer model making validation-gated add/delete/replace edits. Microsoft said it was best or tied on all 52 tested model/benchmark/harness cells; on GPT-5.5 it added 23.5 points in direct chat, 24.8 with Codex, and 19.1 with Claude Code, with zero extra inference-time cost and transfer across models and harnesses [1]. Another summary reported spreadsheet solving rose from 41.8% to 80.7% [2].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Huawei used IEEE ISCAS to argue for a new semiconductor metric: τ-scaling.</w:t>
      </w:r>
      <w:r>
        <w:t xml:space="preserve"> </w:t>
      </w:r>
      <w:r>
        <w:t xml:space="preserve">The framework shifts focus from transistor geometry to time-based optimization across devices, chips, and systems [3, 4]. In its paper, Huawei says LogicFolding on Kirin 2026 can raise density from 155 to 238 MTr/mm², improve energy efficiency by 41%, and increase frequency by 13%, with a roadmap to 400+ MTr/mm² and</w:t>
      </w:r>
      <w:r>
        <w:t xml:space="preserve"> </w:t>
      </w:r>
      <w:r>
        <w:t xml:space="preserve">“</w:t>
      </w:r>
      <w:r>
        <w:t xml:space="preserve">equivalent 1.4nm</w:t>
      </w:r>
      <w:r>
        <w:t xml:space="preserve">”</w:t>
      </w:r>
      <w:r>
        <w:t xml:space="preserve"> </w:t>
      </w:r>
      <w:r>
        <w:t xml:space="preserve">density by 2031; Kirin chips using the new architecture are slated to ship this fall [4, 3].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Google AI Studio’s Android builder is scaling beyond developers.</w:t>
      </w:r>
      <w:r>
        <w:t xml:space="preserve"> </w:t>
      </w:r>
      <w:r>
        <w:t xml:space="preserve">Google said users created more than 250,000 native Android apps in the first week after launch, and likely over 99% of creators had never built an Android app before [5]. That is a strong signal that prompt-driven software creation is already finding mass-market demand.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outside the headline stories, the most important research updates were about making models smaller, faster, and better at long-context memory.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Gated DeltaNet-2 improved linear attention by separating erase and write operations.</w:t>
      </w:r>
      <w:r>
        <w:t xml:space="preserve"> </w:t>
      </w:r>
      <w:r>
        <w:t xml:space="preserve">The 1.3B model reportedly beat Mamba-3 and KDA head-to-head on language, reasoning, and retrieval, with S-NIAH-3 rising from 63 to 90 [6, 7].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MiniCPM5-1B pushed the small-model frontier forward.</w:t>
      </w:r>
      <w:r>
        <w:t xml:space="preserve"> </w:t>
      </w:r>
      <w:r>
        <w:t xml:space="preserve">OpenBMB called it the strongest open-source base model under 2B parameters; it ranked #1 on Artificial Analysis’ small-model index at 17.9, ahead of Qwen3.5-2B at 16.3, and its ~0.5GB INT4 weights are designed for fully offline use on phones, browsers, and laptops [8].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launches were concentrated around developer tooling, cheaper inference, and image-generation workflows.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xAI launched Grok Build, a coding CLI powered by Grok 4.3 Heavy, with a 2M-token context window and 8 parallel subagents [9].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Alibaba added automatic implicit caching to Qwen3.7-Max.</w:t>
      </w:r>
      <w:r>
        <w:t xml:space="preserve"> </w:t>
      </w:r>
      <w:r>
        <w:t xml:space="preserve">The feature activates with no setup and is positioned as faster and cheaper out of the box; users who need more deterministic hit rates can choose explicit caching [10].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NVIDIA released PiD, a super-resolution model that works directly from model latents to deliver 4x resolution for generated images, with support for FLUX.1, FLUX.2, and Z-Image [11].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the business signal is splitting between aggressive commercialization and harder questions about enterprise ROI.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DeepSeek is reportedly seeking roughly $7.35B in fresh funding as rising compute costs push the lab toward commercialization [12].</w:t>
      </w:r>
      <w:r>
        <w:t xml:space="preserve"> </w:t>
      </w:r>
      <w:r>
        <w:t xml:space="preserve">Separately, another report said DeepSeek cut model prices by 75% [13].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Anthropic moved ahead of OpenAI in Ramp’s latest business-adoption index, 34.4% to 32.3%, but cost pressure is rising.</w:t>
      </w:r>
      <w:r>
        <w:t xml:space="preserve"> </w:t>
      </w:r>
      <w:r>
        <w:t xml:space="preserve">The same discussion pointed to image-inclusive prompts becoming 3x more expensive and said the fastest-growing vendors on Ramp are inference platforms selling cheap open-source models [14]. In a separate enterprise datapoint, Uber said the link between AI consumption and shipped features is</w:t>
      </w:r>
      <w:r>
        <w:t xml:space="preserve"> </w:t>
      </w:r>
      <w:r>
        <w:t xml:space="preserve">“</w:t>
      </w:r>
      <w:r>
        <w:t xml:space="preserve">not there yet</w:t>
      </w:r>
      <w:r>
        <w:t xml:space="preserve">”</w:t>
      </w:r>
      <w:r>
        <w:t xml:space="preserve"> </w:t>
      </w:r>
      <w:r>
        <w:t xml:space="preserve">after burning through its 2026 Claude Code budget in four months, while slowing hiring to fund AI spend [15].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legal pressure is widening from companies to individuals, while governments are becoming more explicit about AI sovereignty.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Two authors sued individual researchers over training-data practices, alleging Guillaume Lample torrented 70TB of pirated books to help train Llama and naming former Meta AI executive Joelle Pineau as involved [16].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Japan’s prime minister included domestic AI in a roundtable on the country’s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New Technology Nation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strategy.</w:t>
      </w:r>
      <w:r>
        <w:t xml:space="preserve"> </w:t>
      </w:r>
      <w:r>
        <w:t xml:space="preserve">Sakana AI said it discussed industry-specific AI deployments plus ways to use overseas models while preserving Japan’s defense autonomy and data sovereignty through domestic technology; the prime minister described domestic AI as one of 17 strategic fields where startups are opening new paths [17, 18].</w:t>
      </w:r>
    </w:p>
    <w:bookmarkEnd w:id="24"/>
    <w:bookmarkStart w:id="49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a few smaller updates sharpened the picture on frontier reasoning, ethics, and robotics.</w:t>
      </w:r>
    </w:p>
    <w:p>
      <w:pPr>
        <w:numPr>
          <w:ilvl w:val="0"/>
          <w:numId w:val="1006"/>
        </w:numPr>
        <w:pStyle w:val="Compact"/>
      </w:pPr>
      <w:r>
        <w:t xml:space="preserve">DeepMind follow-up posts said Gemini plus agentic loops has now solved 11 major open math problems, while Demis Hassabis said today’s systems are still</w:t>
      </w:r>
      <w:r>
        <w:t xml:space="preserve"> </w:t>
      </w:r>
      <w:r>
        <w:t xml:space="preserve">“</w:t>
      </w:r>
      <w:r>
        <w:t xml:space="preserve">nowhere near</w:t>
      </w:r>
      <w:r>
        <w:t xml:space="preserve">”</w:t>
      </w:r>
      <w:r>
        <w:t xml:space="preserve"> </w:t>
      </w:r>
      <w:r>
        <w:t xml:space="preserve">AGI [19, 20].</w:t>
      </w:r>
    </w:p>
    <w:p>
      <w:pPr>
        <w:numPr>
          <w:ilvl w:val="0"/>
          <w:numId w:val="1006"/>
        </w:numPr>
        <w:pStyle w:val="Compact"/>
      </w:pPr>
      <w:r>
        <w:t xml:space="preserve">Pope XIV said the Church and Anthropic will work together to</w:t>
      </w:r>
      <w:r>
        <w:t xml:space="preserve"> </w:t>
      </w:r>
      <w:r>
        <w:t xml:space="preserve">“</w:t>
      </w:r>
      <w:r>
        <w:t xml:space="preserve">find the way for humanity</w:t>
      </w:r>
      <w:r>
        <w:t xml:space="preserve">”</w:t>
      </w:r>
      <w:r>
        <w:t xml:space="preserve"> </w:t>
      </w:r>
      <w:r>
        <w:t xml:space="preserve">in the age of AI [21].</w:t>
      </w:r>
    </w:p>
    <w:p>
      <w:pPr>
        <w:numPr>
          <w:ilvl w:val="0"/>
          <w:numId w:val="1006"/>
        </w:numPr>
        <w:pStyle w:val="Compact"/>
      </w:pPr>
      <w:r>
        <w:t xml:space="preserve">LimX Dynamics opened global pre-orders for Luna, a 160cm commercial humanoid priced at RMB 298,000 in China, with claimed support for 200-unit fleet synchronization [22].</w:t>
      </w:r>
    </w:p>
    <w:p>
      <w:pPr>
        <w:numPr>
          <w:ilvl w:val="0"/>
          <w:numId w:val="1006"/>
        </w:numPr>
        <w:pStyle w:val="Compact"/>
      </w:pPr>
      <w:r>
        <w:t xml:space="preserve">A deployment-aware context-optimization paper reported roughly 25% token savings at equal F1 and more than 50% lower token cost in high-performance settings on 5,000 HotpotQA instances [23].</w:t>
      </w:r>
    </w:p>
    <w:p>
      <w:r>
        <w:pict>
          <v:rect style="width:0;height:1.5pt" o:hralign="center" o:hrstd="t" o:hr="t"/>
        </w:pict>
      </w:r>
    </w:p>
    <w:bookmarkStart w:id="4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@ahatamiz1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@TheAITimeline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@OpenBMB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@multimodalart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@theinformation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@bfmbusiness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@HedgieMarkets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@ednewtonrex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@takaichi_sanae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@LeiYu63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@ValerioCapraro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@disclosetv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@humanoidsdaily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bookmarkEnd w:id="48"/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s://x.com/Alibaba_Qwen/status/2058932656797368619" TargetMode="External" /><Relationship Type="http://schemas.openxmlformats.org/officeDocument/2006/relationships/hyperlink" Id="rId39" Target="https://x.com/HedgieMarkets/status/2059037292766146571" TargetMode="External" /><Relationship Type="http://schemas.openxmlformats.org/officeDocument/2006/relationships/hyperlink" Id="rId43" Target="https://x.com/LeiYu63/status/2059019777394237570" TargetMode="External" /><Relationship Type="http://schemas.openxmlformats.org/officeDocument/2006/relationships/hyperlink" Id="rId29" Target="https://x.com/OfficialLoganK/status/2058997700218294564" TargetMode="External" /><Relationship Type="http://schemas.openxmlformats.org/officeDocument/2006/relationships/hyperlink" Id="rId32" Target="https://x.com/OpenBMB/status/2058903449379717319" TargetMode="External" /><Relationship Type="http://schemas.openxmlformats.org/officeDocument/2006/relationships/hyperlink" Id="rId41" Target="https://x.com/SakanaAILabs/status/2058885261703201145" TargetMode="External" /><Relationship Type="http://schemas.openxmlformats.org/officeDocument/2006/relationships/hyperlink" Id="rId31" Target="https://x.com/TheAITimeline/status/2059127219549606164" TargetMode="External" /><Relationship Type="http://schemas.openxmlformats.org/officeDocument/2006/relationships/hyperlink" Id="rId26" Target="https://x.com/TheTuringPost/status/2059137971543269860" TargetMode="External" /><Relationship Type="http://schemas.openxmlformats.org/officeDocument/2006/relationships/hyperlink" Id="rId44" Target="https://x.com/ValerioCapraro/status/2058870879807852659" TargetMode="External" /><Relationship Type="http://schemas.openxmlformats.org/officeDocument/2006/relationships/hyperlink" Id="rId28" Target="https://x.com/ZhihuFrontier/status/2059118295580852374" TargetMode="External" /><Relationship Type="http://schemas.openxmlformats.org/officeDocument/2006/relationships/hyperlink" Id="rId30" Target="https://x.com/ahatamiz1/status/2057586630450610673" TargetMode="External" /><Relationship Type="http://schemas.openxmlformats.org/officeDocument/2006/relationships/hyperlink" Id="rId37" Target="https://x.com/bfmbusiness/status/2058981358811185184" TargetMode="External" /><Relationship Type="http://schemas.openxmlformats.org/officeDocument/2006/relationships/hyperlink" Id="rId47" Target="https://x.com/dair_ai/status/2058948732658626789" TargetMode="External" /><Relationship Type="http://schemas.openxmlformats.org/officeDocument/2006/relationships/hyperlink" Id="rId45" Target="https://x.com/disclosetv/status/2058867784969343465" TargetMode="External" /><Relationship Type="http://schemas.openxmlformats.org/officeDocument/2006/relationships/hyperlink" Id="rId33" Target="https://x.com/dl_weekly/status/2058896246757113961" TargetMode="External" /><Relationship Type="http://schemas.openxmlformats.org/officeDocument/2006/relationships/hyperlink" Id="rId40" Target="https://x.com/ednewtonrex/status/2058433725889716519" TargetMode="External" /><Relationship Type="http://schemas.openxmlformats.org/officeDocument/2006/relationships/hyperlink" Id="rId46" Target="https://x.com/humanoidsdaily/status/2059040644002116051" TargetMode="External" /><Relationship Type="http://schemas.openxmlformats.org/officeDocument/2006/relationships/hyperlink" Id="rId27" Target="https://x.com/kimmonismus/status/2058835932975915191" TargetMode="External" /><Relationship Type="http://schemas.openxmlformats.org/officeDocument/2006/relationships/hyperlink" Id="rId38" Target="https://x.com/kimmonismus/status/2058893123414319441" TargetMode="External" /><Relationship Type="http://schemas.openxmlformats.org/officeDocument/2006/relationships/hyperlink" Id="rId35" Target="https://x.com/multimodalart/status/2059003125768339649" TargetMode="External" /><Relationship Type="http://schemas.openxmlformats.org/officeDocument/2006/relationships/hyperlink" Id="rId25" Target="https://x.com/omarsar0/status/2058936160291004483" TargetMode="External" /><Relationship Type="http://schemas.openxmlformats.org/officeDocument/2006/relationships/hyperlink" Id="rId42" Target="https://x.com/takaichi_sanae/status/2058858773876498575" TargetMode="External" /><Relationship Type="http://schemas.openxmlformats.org/officeDocument/2006/relationships/hyperlink" Id="rId36" Target="https://x.com/theinformation/status/205901668864593524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x.com/Alibaba_Qwen/status/2058932656797368619" TargetMode="External" /><Relationship Type="http://schemas.openxmlformats.org/officeDocument/2006/relationships/hyperlink" Id="rId39" Target="https://x.com/HedgieMarkets/status/2059037292766146571" TargetMode="External" /><Relationship Type="http://schemas.openxmlformats.org/officeDocument/2006/relationships/hyperlink" Id="rId43" Target="https://x.com/LeiYu63/status/2059019777394237570" TargetMode="External" /><Relationship Type="http://schemas.openxmlformats.org/officeDocument/2006/relationships/hyperlink" Id="rId29" Target="https://x.com/OfficialLoganK/status/2058997700218294564" TargetMode="External" /><Relationship Type="http://schemas.openxmlformats.org/officeDocument/2006/relationships/hyperlink" Id="rId32" Target="https://x.com/OpenBMB/status/2058903449379717319" TargetMode="External" /><Relationship Type="http://schemas.openxmlformats.org/officeDocument/2006/relationships/hyperlink" Id="rId41" Target="https://x.com/SakanaAILabs/status/2058885261703201145" TargetMode="External" /><Relationship Type="http://schemas.openxmlformats.org/officeDocument/2006/relationships/hyperlink" Id="rId31" Target="https://x.com/TheAITimeline/status/2059127219549606164" TargetMode="External" /><Relationship Type="http://schemas.openxmlformats.org/officeDocument/2006/relationships/hyperlink" Id="rId26" Target="https://x.com/TheTuringPost/status/2059137971543269860" TargetMode="External" /><Relationship Type="http://schemas.openxmlformats.org/officeDocument/2006/relationships/hyperlink" Id="rId44" Target="https://x.com/ValerioCapraro/status/2058870879807852659" TargetMode="External" /><Relationship Type="http://schemas.openxmlformats.org/officeDocument/2006/relationships/hyperlink" Id="rId28" Target="https://x.com/ZhihuFrontier/status/2059118295580852374" TargetMode="External" /><Relationship Type="http://schemas.openxmlformats.org/officeDocument/2006/relationships/hyperlink" Id="rId30" Target="https://x.com/ahatamiz1/status/2057586630450610673" TargetMode="External" /><Relationship Type="http://schemas.openxmlformats.org/officeDocument/2006/relationships/hyperlink" Id="rId37" Target="https://x.com/bfmbusiness/status/2058981358811185184" TargetMode="External" /><Relationship Type="http://schemas.openxmlformats.org/officeDocument/2006/relationships/hyperlink" Id="rId47" Target="https://x.com/dair_ai/status/2058948732658626789" TargetMode="External" /><Relationship Type="http://schemas.openxmlformats.org/officeDocument/2006/relationships/hyperlink" Id="rId45" Target="https://x.com/disclosetv/status/2058867784969343465" TargetMode="External" /><Relationship Type="http://schemas.openxmlformats.org/officeDocument/2006/relationships/hyperlink" Id="rId33" Target="https://x.com/dl_weekly/status/2058896246757113961" TargetMode="External" /><Relationship Type="http://schemas.openxmlformats.org/officeDocument/2006/relationships/hyperlink" Id="rId40" Target="https://x.com/ednewtonrex/status/2058433725889716519" TargetMode="External" /><Relationship Type="http://schemas.openxmlformats.org/officeDocument/2006/relationships/hyperlink" Id="rId46" Target="https://x.com/humanoidsdaily/status/2059040644002116051" TargetMode="External" /><Relationship Type="http://schemas.openxmlformats.org/officeDocument/2006/relationships/hyperlink" Id="rId27" Target="https://x.com/kimmonismus/status/2058835932975915191" TargetMode="External" /><Relationship Type="http://schemas.openxmlformats.org/officeDocument/2006/relationships/hyperlink" Id="rId38" Target="https://x.com/kimmonismus/status/2058893123414319441" TargetMode="External" /><Relationship Type="http://schemas.openxmlformats.org/officeDocument/2006/relationships/hyperlink" Id="rId35" Target="https://x.com/multimodalart/status/2059003125768339649" TargetMode="External" /><Relationship Type="http://schemas.openxmlformats.org/officeDocument/2006/relationships/hyperlink" Id="rId25" Target="https://x.com/omarsar0/status/2058936160291004483" TargetMode="External" /><Relationship Type="http://schemas.openxmlformats.org/officeDocument/2006/relationships/hyperlink" Id="rId42" Target="https://x.com/takaichi_sanae/status/2058858773876498575" TargetMode="External" /><Relationship Type="http://schemas.openxmlformats.org/officeDocument/2006/relationships/hyperlink" Id="rId36" Target="https://x.com/theinformation/status/205901668864593524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SkillOpt’s Agent Gains, Huawei’s Tau-Scaling Push, and Google’s App-Building Surge</dc:title>
  <dc:creator>AI High Signal Digest</dc:creator>
  <cp:keywords/>
  <dcterms:created xsi:type="dcterms:W3CDTF">2026-05-26T18:29:53Z</dcterms:created>
  <dcterms:modified xsi:type="dcterms:W3CDTF">2026-05-26T18:29:53Z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2026-05-26</vt:lpwstr>
  </property>
</Properties>
</file>